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5C649" w14:textId="77777777" w:rsidR="00D966F3" w:rsidRPr="00D966F3" w:rsidRDefault="00D966F3" w:rsidP="00D966F3">
      <w:pPr>
        <w:widowControl/>
        <w:shd w:val="clear" w:color="auto" w:fill="FFFFFF"/>
        <w:spacing w:line="240" w:lineRule="auto"/>
        <w:ind w:left="720" w:right="150"/>
        <w:jc w:val="center"/>
        <w:outlineLvl w:val="0"/>
        <w:rPr>
          <w:rFonts w:ascii="黑体" w:eastAsia="黑体" w:hAnsi="黑体" w:cs="Arial"/>
          <w:color w:val="333333"/>
          <w:kern w:val="36"/>
          <w:sz w:val="72"/>
          <w:szCs w:val="72"/>
          <w:vertAlign w:val="subscript"/>
        </w:rPr>
      </w:pPr>
      <w:r w:rsidRPr="00D966F3">
        <w:rPr>
          <w:rFonts w:ascii="黑体" w:eastAsia="黑体" w:hAnsi="黑体" w:cs="Arial"/>
          <w:color w:val="333333"/>
          <w:kern w:val="36"/>
          <w:sz w:val="72"/>
          <w:szCs w:val="72"/>
          <w:vertAlign w:val="subscript"/>
        </w:rPr>
        <w:t>民用爆炸物品安全管理条例</w:t>
      </w:r>
    </w:p>
    <w:p w14:paraId="1A548CE7" w14:textId="77777777" w:rsidR="00D966F3" w:rsidRPr="00D966F3" w:rsidRDefault="00D966F3" w:rsidP="00D966F3">
      <w:pPr>
        <w:widowControl/>
        <w:shd w:val="clear" w:color="auto" w:fill="FFFFFF"/>
        <w:spacing w:line="360" w:lineRule="atLeast"/>
        <w:ind w:firstLine="480"/>
        <w:jc w:val="left"/>
        <w:rPr>
          <w:rFonts w:ascii="微软雅黑" w:eastAsia="微软雅黑" w:hAnsi="微软雅黑" w:cs="宋体"/>
          <w:color w:val="333333"/>
          <w:kern w:val="0"/>
          <w:sz w:val="33"/>
          <w:szCs w:val="33"/>
        </w:rPr>
      </w:pPr>
      <w:r w:rsidRPr="00D966F3">
        <w:rPr>
          <w:rFonts w:ascii="Arial" w:eastAsia="宋体" w:hAnsi="Arial" w:cs="Arial"/>
          <w:color w:val="333333"/>
          <w:kern w:val="0"/>
          <w:szCs w:val="21"/>
        </w:rPr>
        <w:t>《民用爆炸物品安全管理条例》是为了加强对</w:t>
      </w:r>
      <w:hyperlink r:id="rId5" w:tgtFrame="_blank" w:history="1">
        <w:r w:rsidRPr="00D966F3">
          <w:rPr>
            <w:rFonts w:ascii="Arial" w:eastAsia="宋体" w:hAnsi="Arial" w:cs="Arial"/>
            <w:color w:val="136EC2"/>
            <w:kern w:val="0"/>
            <w:u w:val="single"/>
          </w:rPr>
          <w:t>民用</w:t>
        </w:r>
      </w:hyperlink>
      <w:r w:rsidRPr="00D966F3">
        <w:rPr>
          <w:rFonts w:ascii="Arial" w:eastAsia="宋体" w:hAnsi="Arial" w:cs="Arial"/>
          <w:color w:val="333333"/>
          <w:kern w:val="0"/>
          <w:szCs w:val="21"/>
        </w:rPr>
        <w:t>爆炸物品的安全管理，预防爆炸事故发生，保障公民生命、财产安全和公共安全制定的条例法规；自</w:t>
      </w:r>
      <w:r w:rsidRPr="00D966F3">
        <w:rPr>
          <w:rFonts w:ascii="Arial" w:eastAsia="宋体" w:hAnsi="Arial" w:cs="Arial"/>
          <w:color w:val="333333"/>
          <w:kern w:val="0"/>
          <w:szCs w:val="21"/>
        </w:rPr>
        <w:t>2006</w:t>
      </w:r>
      <w:r w:rsidRPr="00D966F3">
        <w:rPr>
          <w:rFonts w:ascii="Arial" w:eastAsia="宋体" w:hAnsi="Arial" w:cs="Arial"/>
          <w:color w:val="333333"/>
          <w:kern w:val="0"/>
          <w:szCs w:val="21"/>
        </w:rPr>
        <w:t>年</w:t>
      </w:r>
      <w:r w:rsidRPr="00D966F3">
        <w:rPr>
          <w:rFonts w:ascii="Arial" w:eastAsia="宋体" w:hAnsi="Arial" w:cs="Arial"/>
          <w:color w:val="333333"/>
          <w:kern w:val="0"/>
          <w:szCs w:val="21"/>
        </w:rPr>
        <w:t>9</w:t>
      </w:r>
      <w:r w:rsidRPr="00D966F3">
        <w:rPr>
          <w:rFonts w:ascii="Arial" w:eastAsia="宋体" w:hAnsi="Arial" w:cs="Arial"/>
          <w:color w:val="333333"/>
          <w:kern w:val="0"/>
          <w:szCs w:val="21"/>
        </w:rPr>
        <w:t>月</w:t>
      </w:r>
      <w:r w:rsidRPr="00D966F3">
        <w:rPr>
          <w:rFonts w:ascii="Arial" w:eastAsia="宋体" w:hAnsi="Arial" w:cs="Arial"/>
          <w:color w:val="333333"/>
          <w:kern w:val="0"/>
          <w:szCs w:val="21"/>
        </w:rPr>
        <w:t>1</w:t>
      </w:r>
      <w:r w:rsidRPr="00D966F3">
        <w:rPr>
          <w:rFonts w:ascii="Arial" w:eastAsia="宋体" w:hAnsi="Arial" w:cs="Arial"/>
          <w:color w:val="333333"/>
          <w:kern w:val="0"/>
          <w:szCs w:val="21"/>
        </w:rPr>
        <w:t>日起施行。</w:t>
      </w:r>
      <w:r w:rsidRPr="00D966F3">
        <w:rPr>
          <w:rFonts w:ascii="Arial" w:eastAsia="宋体" w:hAnsi="Arial" w:cs="Arial"/>
          <w:color w:val="333333"/>
          <w:kern w:val="0"/>
          <w:szCs w:val="21"/>
        </w:rPr>
        <w:t>2014</w:t>
      </w:r>
      <w:r w:rsidRPr="00D966F3">
        <w:rPr>
          <w:rFonts w:ascii="Arial" w:eastAsia="宋体" w:hAnsi="Arial" w:cs="Arial"/>
          <w:color w:val="333333"/>
          <w:kern w:val="0"/>
          <w:szCs w:val="21"/>
        </w:rPr>
        <w:t>年</w:t>
      </w:r>
      <w:r w:rsidRPr="00D966F3">
        <w:rPr>
          <w:rFonts w:ascii="Arial" w:eastAsia="宋体" w:hAnsi="Arial" w:cs="Arial"/>
          <w:color w:val="333333"/>
          <w:kern w:val="0"/>
          <w:szCs w:val="21"/>
        </w:rPr>
        <w:t>7</w:t>
      </w:r>
      <w:r w:rsidRPr="00D966F3">
        <w:rPr>
          <w:rFonts w:ascii="Arial" w:eastAsia="宋体" w:hAnsi="Arial" w:cs="Arial"/>
          <w:color w:val="333333"/>
          <w:kern w:val="0"/>
          <w:szCs w:val="21"/>
        </w:rPr>
        <w:t>月</w:t>
      </w:r>
      <w:r w:rsidRPr="00D966F3">
        <w:rPr>
          <w:rFonts w:ascii="Arial" w:eastAsia="宋体" w:hAnsi="Arial" w:cs="Arial"/>
          <w:color w:val="333333"/>
          <w:kern w:val="0"/>
          <w:szCs w:val="21"/>
        </w:rPr>
        <w:t>29</w:t>
      </w:r>
      <w:r w:rsidRPr="00D966F3">
        <w:rPr>
          <w:rFonts w:ascii="Arial" w:eastAsia="宋体" w:hAnsi="Arial" w:cs="Arial"/>
          <w:color w:val="333333"/>
          <w:kern w:val="0"/>
          <w:szCs w:val="21"/>
        </w:rPr>
        <w:t>日经国务院第</w:t>
      </w:r>
      <w:r w:rsidRPr="00D966F3">
        <w:rPr>
          <w:rFonts w:ascii="Arial" w:eastAsia="宋体" w:hAnsi="Arial" w:cs="Arial"/>
          <w:color w:val="333333"/>
          <w:kern w:val="0"/>
          <w:szCs w:val="21"/>
        </w:rPr>
        <w:t>54</w:t>
      </w:r>
      <w:r w:rsidRPr="00D966F3">
        <w:rPr>
          <w:rFonts w:ascii="Arial" w:eastAsia="宋体" w:hAnsi="Arial" w:cs="Arial"/>
          <w:color w:val="333333"/>
          <w:kern w:val="0"/>
          <w:szCs w:val="21"/>
        </w:rPr>
        <w:t>次常务会议《关于修改部分行政法规的决定》修正。</w:t>
      </w:r>
    </w:p>
    <w:p w14:paraId="38AE3E1A"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第一章　总　则</w:t>
      </w:r>
    </w:p>
    <w:p w14:paraId="0F915087"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第一条</w:t>
      </w:r>
      <w:r w:rsidRPr="00D966F3">
        <w:rPr>
          <w:rFonts w:ascii="Arial" w:eastAsia="宋体" w:hAnsi="Arial" w:cs="Arial"/>
          <w:color w:val="333333"/>
          <w:kern w:val="0"/>
          <w:szCs w:val="21"/>
        </w:rPr>
        <w:t xml:space="preserve">　为了加强对民用爆炸物品的安全管理，预防爆炸事故发生，保障公民生命、财产安全和公共安全，制定本条例。</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第二条</w:t>
      </w:r>
      <w:r w:rsidRPr="00D966F3">
        <w:rPr>
          <w:rFonts w:ascii="Arial" w:eastAsia="宋体" w:hAnsi="Arial" w:cs="Arial"/>
          <w:color w:val="333333"/>
          <w:kern w:val="0"/>
          <w:szCs w:val="21"/>
        </w:rPr>
        <w:t xml:space="preserve">　民用爆炸物品的生产、销售、购买、进出口、运输、爆破作业和储存以及硝酸铵的销售、购买，适用本条例。</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本条例所称民用爆炸物品，是指用于非军事目的、列入民用爆炸物品品名表的各类火药、炸药及其制品和雷管、导火索等点火、起爆器材。</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民用爆炸物品品名表，由国务院民用爆炸物品行业主管部门会同国务院公安部门制订、公布。</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第三条</w:t>
      </w:r>
      <w:r w:rsidRPr="00D966F3">
        <w:rPr>
          <w:rFonts w:ascii="Arial" w:eastAsia="宋体" w:hAnsi="Arial" w:cs="Arial"/>
          <w:color w:val="333333"/>
          <w:kern w:val="0"/>
          <w:szCs w:val="21"/>
        </w:rPr>
        <w:t xml:space="preserve">　国家对民用爆炸物品的生产、销售、购买、运输和爆破作业实行许可证制度。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未经许可，任何单位或者个人不得生产、销售、购买、运输民用爆炸物品，不得从事爆破作业。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严禁转让、出借、转借、抵押、赠送、私藏或者非法持有民用爆炸物品。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第四条</w:t>
      </w:r>
      <w:r w:rsidRPr="00D966F3">
        <w:rPr>
          <w:rFonts w:ascii="Arial" w:eastAsia="宋体" w:hAnsi="Arial" w:cs="Arial"/>
          <w:color w:val="333333"/>
          <w:kern w:val="0"/>
          <w:szCs w:val="21"/>
        </w:rPr>
        <w:t xml:space="preserve">　民用爆炸物品行业主管部门负责民用爆炸物品生产、销售的安全监督管理。</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公安机关负责民用爆炸物品公共安全管理和民用爆炸物品购买、运输、爆破作业的安全监督管理，监控民用爆炸物品流向。</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安全生产监督、铁路、交通、民用航空主管部门依照法律、行政法规的规定，负责做好民用爆炸物品的有关安全监督管理工作。</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民用爆炸物品行业主管部门、公安机关、工商行政管理部门按照职责分工，负责组织查处非法生产、销售、购买、储存、运输、邮寄、使用民用爆炸物品的行为。</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第五条</w:t>
      </w:r>
      <w:r w:rsidRPr="00D966F3">
        <w:rPr>
          <w:rFonts w:ascii="Arial" w:eastAsia="宋体" w:hAnsi="Arial" w:cs="Arial"/>
          <w:color w:val="333333"/>
          <w:kern w:val="0"/>
          <w:szCs w:val="21"/>
        </w:rPr>
        <w:t xml:space="preserve">　民用爆炸物品生产、销售、购买、运输和爆破作业单位（以下称民用爆炸物品从业单位）的主要负责人是本单位民用爆炸物品安全管理责任人，对本单位的民用爆炸物品安全管理工作全面负责。</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民用爆炸物品从业单位是治安保卫工作的重点单位，应当依法设置治安保卫机构或者配备治安保卫人员，设置技术防范设施，防止民用爆炸物品丢失、被盗、被抢。</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民用爆炸物品从业单位应当建立安全管理制度、岗位安全责任制度，制订安全防范措施和事故应急预案，设置安全管理机构或者配备专职安全管理人员。</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第六条</w:t>
      </w:r>
      <w:r w:rsidRPr="00D966F3">
        <w:rPr>
          <w:rFonts w:ascii="Arial" w:eastAsia="宋体" w:hAnsi="Arial" w:cs="Arial"/>
          <w:color w:val="333333"/>
          <w:kern w:val="0"/>
          <w:szCs w:val="21"/>
        </w:rPr>
        <w:t xml:space="preserve">　无民事行为能力人、限制民事行为能力人或者曾因犯罪受过刑事处罚的人，不得从事民用爆炸物品的生产、销售、购买、运输和爆破作业。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民用爆炸物品从业单位应当加强对本单位从业人员的安全教育、法制教育和岗位技术培训，从业人员经考核合格的，方可上岗作业；对有资格要求的岗位，应当配备具有相应</w:t>
      </w:r>
      <w:r w:rsidRPr="00D966F3">
        <w:rPr>
          <w:rFonts w:ascii="Arial" w:eastAsia="宋体" w:hAnsi="Arial" w:cs="Arial"/>
          <w:color w:val="333333"/>
          <w:kern w:val="0"/>
          <w:szCs w:val="21"/>
        </w:rPr>
        <w:lastRenderedPageBreak/>
        <w:t>资格的人员。</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第七条</w:t>
      </w:r>
      <w:r w:rsidRPr="00D966F3">
        <w:rPr>
          <w:rFonts w:ascii="Arial" w:eastAsia="宋体" w:hAnsi="Arial" w:cs="Arial"/>
          <w:color w:val="333333"/>
          <w:kern w:val="0"/>
          <w:szCs w:val="21"/>
        </w:rPr>
        <w:t xml:space="preserve">　国家建立民用爆炸物品信息管理系统，对民用爆炸物品实行标识管理，监控民用爆炸物品流向。</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民用爆炸物品生产企业、销售企业和爆破作业单位应当建立民用爆炸物品登记制度，如实将本单位生产、销售、购买、运输、储存、使用民用爆炸物品的品种、数量和流向信息输入计算机系统。</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第八条</w:t>
      </w:r>
      <w:r w:rsidRPr="00D966F3">
        <w:rPr>
          <w:rFonts w:ascii="Arial" w:eastAsia="宋体" w:hAnsi="Arial" w:cs="Arial"/>
          <w:color w:val="333333"/>
          <w:kern w:val="0"/>
          <w:szCs w:val="21"/>
        </w:rPr>
        <w:t xml:space="preserve">　任何单位或者个人都有权举报违反民用爆炸物品安全管理规定的行为；接到举报的主管部门、公安机关应当立即查处，并为举报人员保密，对举报有功人员给予奖励。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第九条</w:t>
      </w:r>
      <w:r w:rsidRPr="00D966F3">
        <w:rPr>
          <w:rFonts w:ascii="Arial" w:eastAsia="宋体" w:hAnsi="Arial" w:cs="Arial"/>
          <w:color w:val="333333"/>
          <w:kern w:val="0"/>
          <w:szCs w:val="21"/>
        </w:rPr>
        <w:t xml:space="preserve">　国家鼓励民用爆炸物品从业单位采用提高民用爆炸物品安全性能的新技术，鼓励发展民用爆炸物品生产、配送、爆破作业一体化的经营模式。</w:t>
      </w:r>
    </w:p>
    <w:p w14:paraId="54CAFFCB"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第二章　生　产</w:t>
      </w:r>
    </w:p>
    <w:p w14:paraId="0AC3E3CB"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第十条</w:t>
      </w:r>
      <w:r w:rsidRPr="00D966F3">
        <w:rPr>
          <w:rFonts w:ascii="Arial" w:eastAsia="宋体" w:hAnsi="Arial" w:cs="Arial"/>
          <w:color w:val="333333"/>
          <w:kern w:val="0"/>
          <w:szCs w:val="21"/>
        </w:rPr>
        <w:t xml:space="preserve">　设立民用爆炸物品生产企业，应当遵循统筹规划、合理布局的原则。</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第十一条</w:t>
      </w:r>
      <w:r w:rsidRPr="00D966F3">
        <w:rPr>
          <w:rFonts w:ascii="Arial" w:eastAsia="宋体" w:hAnsi="Arial" w:cs="Arial"/>
          <w:color w:val="333333"/>
          <w:kern w:val="0"/>
          <w:szCs w:val="21"/>
        </w:rPr>
        <w:t xml:space="preserve">　申请从事民用爆炸物品生产的企业，应当具备下列条件：</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（一）符合国家产业结构规划和产业技术标准；</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（二）厂房和专用仓库的设计、结构、建筑材料、安全距离以及防火、防爆、防雷、防静电等安全设备、设施符合国家有关标准和规范；</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（三）生产设备、工艺符合有关安全生产的技术标准和规程；</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（四）有具备相应资格的专业技术人员、安全生产管理人员和生产岗位人员；</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（五）有健全的安全管理制度、岗位安全责任制度；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（六）法律、行政法规规定的其他条件。</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第十二条</w:t>
      </w:r>
      <w:r w:rsidRPr="00D966F3">
        <w:rPr>
          <w:rFonts w:ascii="Arial" w:eastAsia="宋体" w:hAnsi="Arial" w:cs="Arial"/>
          <w:color w:val="333333"/>
          <w:kern w:val="0"/>
          <w:szCs w:val="21"/>
        </w:rPr>
        <w:t xml:space="preserve">　申请从事民用爆炸物品生产的企业，应当向民用爆炸物品行业主管部门提交申请书、可行性研究报告以及能够证明其符合本条例第十一条规定条件的有关材料。民用爆炸物品行业主管部门应当自受理申请之日起</w:t>
      </w:r>
      <w:r w:rsidRPr="00D966F3">
        <w:rPr>
          <w:rFonts w:ascii="Arial" w:eastAsia="宋体" w:hAnsi="Arial" w:cs="Arial"/>
          <w:color w:val="333333"/>
          <w:kern w:val="0"/>
          <w:szCs w:val="21"/>
        </w:rPr>
        <w:t>45</w:t>
      </w:r>
      <w:r w:rsidRPr="00D966F3">
        <w:rPr>
          <w:rFonts w:ascii="Arial" w:eastAsia="宋体" w:hAnsi="Arial" w:cs="Arial"/>
          <w:color w:val="333333"/>
          <w:kern w:val="0"/>
          <w:szCs w:val="21"/>
        </w:rPr>
        <w:t>日内进行审查，对符合条件的，核发《民用爆炸物品生产许可证》；对不符合条件的，不予核发《民用爆炸物品生产许可证》，书面向申请人说明理由。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民用爆炸物品生产企业为调整生产能力及品种进行改建、扩建的，应当依照前款规定申请办理《民用爆炸物品生产许可证》。</w:t>
      </w:r>
    </w:p>
    <w:p w14:paraId="18069C72"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color w:val="333333"/>
          <w:kern w:val="0"/>
          <w:szCs w:val="21"/>
        </w:rPr>
        <w:t>民用爆炸物品生产企业持《民用爆炸物品生产许可证》到工商行政管理部门办理工商登记，并在办理工商登记后</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日内，向所在地县级人民政府公安机关备案。</w:t>
      </w:r>
    </w:p>
    <w:p w14:paraId="50AC6FA5"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第十三条</w:t>
      </w:r>
      <w:r w:rsidRPr="00D966F3">
        <w:rPr>
          <w:rFonts w:ascii="Arial" w:eastAsia="宋体" w:hAnsi="Arial" w:cs="Arial"/>
          <w:color w:val="333333"/>
          <w:kern w:val="0"/>
          <w:szCs w:val="21"/>
        </w:rPr>
        <w:t xml:space="preserve">　取得《民用爆炸物品生产许可证》的企业应当在基本建设完成后，向省、自治区、直辖市人民政府民用爆炸物品行业主管部门申请安全生产许可。省、自治区、直辖市人民政府民用爆炸物品行业主管部门应当依照《安全生产许可证条例》的规定对其进行查验，对符合条件的，核发《民用爆炸物品安全生产许可证》。民用爆炸物品生产企业取得《民用爆炸物品安全生产许可证》后，方可生产民用爆炸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第十四条</w:t>
      </w:r>
      <w:r w:rsidRPr="00D966F3">
        <w:rPr>
          <w:rFonts w:ascii="Arial" w:eastAsia="宋体" w:hAnsi="Arial" w:cs="Arial"/>
          <w:color w:val="333333"/>
          <w:kern w:val="0"/>
          <w:szCs w:val="21"/>
        </w:rPr>
        <w:t xml:space="preserve">　民用爆炸物品生产企业应当严格按照《民用爆炸物品生产许可证》核定的品种和产量进行生产，生产作业应当严格执行安全技术规程的规定。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第十五条</w:t>
      </w:r>
      <w:r w:rsidRPr="00D966F3">
        <w:rPr>
          <w:rFonts w:ascii="Arial" w:eastAsia="宋体" w:hAnsi="Arial" w:cs="Arial"/>
          <w:color w:val="333333"/>
          <w:kern w:val="0"/>
          <w:szCs w:val="21"/>
        </w:rPr>
        <w:t xml:space="preserve">　民用爆炸物品生产企业应当对民用爆炸物品做出警示标识、登记标识，对雷管编码打号。民用爆炸物品警示标识、登记标识和雷管编码规则，由国务院公安部门会同国务院民用爆炸物品行业主管部门规定。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第十六条</w:t>
      </w:r>
      <w:r w:rsidRPr="00D966F3">
        <w:rPr>
          <w:rFonts w:ascii="Arial" w:eastAsia="宋体" w:hAnsi="Arial" w:cs="Arial"/>
          <w:color w:val="333333"/>
          <w:kern w:val="0"/>
          <w:szCs w:val="21"/>
        </w:rPr>
        <w:t xml:space="preserve">　民用爆炸物品生产企业应当建立健全产品检验制度，保证民用爆炸物品的质量符合相关标准。民用爆炸物品的包装，应当符合法律、行政法规的规定以及相关标准。</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第十七条</w:t>
      </w:r>
      <w:r w:rsidRPr="00D966F3">
        <w:rPr>
          <w:rFonts w:ascii="Arial" w:eastAsia="宋体" w:hAnsi="Arial" w:cs="Arial"/>
          <w:color w:val="333333"/>
          <w:kern w:val="0"/>
          <w:szCs w:val="21"/>
        </w:rPr>
        <w:t xml:space="preserve">　试验或者试制民用爆炸物品，必须在专门场地或者专门的试验室进行。严禁在生产车间或者仓库内试验或者试制民用爆炸物品。</w:t>
      </w:r>
    </w:p>
    <w:p w14:paraId="0243E98F"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第三章　销售和购买</w:t>
      </w:r>
    </w:p>
    <w:p w14:paraId="0263B38C"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第十八条</w:t>
      </w:r>
      <w:r w:rsidRPr="00D966F3">
        <w:rPr>
          <w:rFonts w:ascii="Arial" w:eastAsia="宋体" w:hAnsi="Arial" w:cs="Arial"/>
          <w:color w:val="333333"/>
          <w:kern w:val="0"/>
          <w:szCs w:val="21"/>
        </w:rPr>
        <w:t xml:space="preserve">　申请从事民用爆炸物品销售的企业，应当具备下列条件：</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（一）符合对民用爆炸物品销售企业规划的要求；</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（二）销售场所和专用仓库符合国家有关标准和规范；</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（三）有具备相应资格的安全管理人员、仓库管理人员；</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（四）有健全的安全管理制度、岗位安全责任制度；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（五）法律、行政法规规定的其他条件。</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第十九条</w:t>
      </w:r>
      <w:r w:rsidRPr="00D966F3">
        <w:rPr>
          <w:rFonts w:ascii="Arial" w:eastAsia="宋体" w:hAnsi="Arial" w:cs="Arial"/>
          <w:color w:val="333333"/>
          <w:kern w:val="0"/>
          <w:szCs w:val="21"/>
        </w:rPr>
        <w:t xml:space="preserve">　申请从事民用爆炸物品销售的企业，应当向所在地省、自治区、直辖市人民政府民用爆炸物品行业主管部门提交申请书、可行性研究报告以及能够证明其符合本条例第十八条规定条件的有关材料。省、自治区、直辖市人民政府民用爆炸物品行业主管部门应当自受理申请之日起</w:t>
      </w:r>
      <w:r w:rsidRPr="00D966F3">
        <w:rPr>
          <w:rFonts w:ascii="Arial" w:eastAsia="宋体" w:hAnsi="Arial" w:cs="Arial"/>
          <w:color w:val="333333"/>
          <w:kern w:val="0"/>
          <w:szCs w:val="21"/>
        </w:rPr>
        <w:t>30</w:t>
      </w:r>
      <w:r w:rsidRPr="00D966F3">
        <w:rPr>
          <w:rFonts w:ascii="Arial" w:eastAsia="宋体" w:hAnsi="Arial" w:cs="Arial"/>
          <w:color w:val="333333"/>
          <w:kern w:val="0"/>
          <w:szCs w:val="21"/>
        </w:rPr>
        <w:t>日内进行审查，并对申请单位的销售场所和专用仓库等经营设施进行查验，对符合条件的，核发《民用爆炸物品销售许可证》；对不符合条件的，不予核发《民用爆炸物品销售许可证》，书面向申请人说明理由。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民用爆炸物品销售企业持《民用爆炸物品销售许可证》到工商行政管理部门办理工商登记后，方可销售民用爆炸物品。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民用爆炸物品销售企业应当在办理工商登记后</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日内，向所在地县级人民政府公安机关备案。</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第二十条</w:t>
      </w:r>
      <w:r w:rsidRPr="00D966F3">
        <w:rPr>
          <w:rFonts w:ascii="Arial" w:eastAsia="宋体" w:hAnsi="Arial" w:cs="Arial"/>
          <w:color w:val="333333"/>
          <w:kern w:val="0"/>
          <w:szCs w:val="21"/>
        </w:rPr>
        <w:t xml:space="preserve">　民用爆炸物品生产企业凭《民用爆炸物品生产许可证》，可以销售本企业生产的民用爆炸物品。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民用爆炸物品生产企业销售本企业生产的民用爆炸物品，不得超出核定的品种、产量。</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第二十一条</w:t>
      </w:r>
      <w:r w:rsidRPr="00D966F3">
        <w:rPr>
          <w:rFonts w:ascii="Arial" w:eastAsia="宋体" w:hAnsi="Arial" w:cs="Arial"/>
          <w:color w:val="333333"/>
          <w:kern w:val="0"/>
          <w:szCs w:val="21"/>
        </w:rPr>
        <w:t xml:space="preserve">　民用爆炸物品使用单位申请购买民用爆炸物品的，应当向所在地县级人民政府公安机关提出购买申请，并提交下列有关材料：</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（一）工商营业执照或者事业单位法人证书；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（二）《爆破作业单位许可证》或者其他合法使用的证明；</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（三）购买单位的名称、地址、银行账户；</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（四）购买的品种、数量和用途说明。</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受理申请的公安机关应当自受理申请之日起</w:t>
      </w:r>
      <w:r w:rsidRPr="00D966F3">
        <w:rPr>
          <w:rFonts w:ascii="Arial" w:eastAsia="宋体" w:hAnsi="Arial" w:cs="Arial"/>
          <w:color w:val="333333"/>
          <w:kern w:val="0"/>
          <w:szCs w:val="21"/>
        </w:rPr>
        <w:t>5</w:t>
      </w:r>
      <w:r w:rsidRPr="00D966F3">
        <w:rPr>
          <w:rFonts w:ascii="Arial" w:eastAsia="宋体" w:hAnsi="Arial" w:cs="Arial"/>
          <w:color w:val="333333"/>
          <w:kern w:val="0"/>
          <w:szCs w:val="21"/>
        </w:rPr>
        <w:t>日内对提交的有关材料进行审查，对符合条件的，核发《民用爆炸物品购买许可证》；对不符合条件的，不予核发《民用爆炸物品购买许可证》，书面向申请人说明理由。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《民用爆炸物品购买许可证》应当载明许可购买的品种、数量、购买单位以及许可的有效期限。</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第二十二条</w:t>
      </w:r>
      <w:r w:rsidRPr="00D966F3">
        <w:rPr>
          <w:rFonts w:ascii="Arial" w:eastAsia="宋体" w:hAnsi="Arial" w:cs="Arial"/>
          <w:color w:val="333333"/>
          <w:kern w:val="0"/>
          <w:szCs w:val="21"/>
        </w:rPr>
        <w:t xml:space="preserve">　民用爆炸物品生产企业凭《民用爆炸物品生产许可证》购买属于民用爆炸物品的原料，民用爆炸物品销售企业凭《民用爆炸物品销售许可证》向民用爆炸物品生产企业购买民用爆炸物品，民用爆炸物品使用单位凭《民用爆炸物品购买许可证》购买民用爆炸物品，还应当提供经办人的身份证明。</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销售民用爆炸物品的企业，应当查验前款规定的许可证和经办人的身份证明；对持《民用爆炸物品购买许可证》购买的，应当按照许可的品种、数量销售。</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第二十三条</w:t>
      </w:r>
      <w:r w:rsidRPr="00D966F3">
        <w:rPr>
          <w:rFonts w:ascii="Arial" w:eastAsia="宋体" w:hAnsi="Arial" w:cs="Arial"/>
          <w:color w:val="333333"/>
          <w:kern w:val="0"/>
          <w:szCs w:val="21"/>
        </w:rPr>
        <w:t xml:space="preserve">　销售、购买民用爆炸物品，应当通过银行账户进行交易，不得使用现金或者实物进行交易。</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销售民用爆炸物品的企业，应当将购买单位的许可证、银行账户转账凭证、经办人的身份证明复印件保存</w:t>
      </w:r>
      <w:r w:rsidRPr="00D966F3">
        <w:rPr>
          <w:rFonts w:ascii="Arial" w:eastAsia="宋体" w:hAnsi="Arial" w:cs="Arial"/>
          <w:color w:val="333333"/>
          <w:kern w:val="0"/>
          <w:szCs w:val="21"/>
        </w:rPr>
        <w:t>2</w:t>
      </w:r>
      <w:r w:rsidRPr="00D966F3">
        <w:rPr>
          <w:rFonts w:ascii="Arial" w:eastAsia="宋体" w:hAnsi="Arial" w:cs="Arial"/>
          <w:color w:val="333333"/>
          <w:kern w:val="0"/>
          <w:szCs w:val="21"/>
        </w:rPr>
        <w:t>年备查。</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第二十四条</w:t>
      </w:r>
      <w:r w:rsidRPr="00D966F3">
        <w:rPr>
          <w:rFonts w:ascii="Arial" w:eastAsia="宋体" w:hAnsi="Arial" w:cs="Arial"/>
          <w:color w:val="333333"/>
          <w:kern w:val="0"/>
          <w:szCs w:val="21"/>
        </w:rPr>
        <w:t xml:space="preserve">　销售民用爆炸物品的企业，应当自民用爆炸物品买卖成交之日起</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日内，将销售的品种、数量和购买单位向所在地省、自治区、直辖市人民政府民用爆炸物品行业主管部门和所在地县级人民政府公安机关备案。</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购买民用爆炸物品的单位，应当自民用爆炸物品买卖成交之日起</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日内，将购买的品种、数量向所在地县级人民政府公安机关备案。</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第二十五条</w:t>
      </w:r>
      <w:r w:rsidRPr="00D966F3">
        <w:rPr>
          <w:rFonts w:ascii="Arial" w:eastAsia="宋体" w:hAnsi="Arial" w:cs="Arial"/>
          <w:color w:val="333333"/>
          <w:kern w:val="0"/>
          <w:szCs w:val="21"/>
        </w:rPr>
        <w:t xml:space="preserve">　进出口民用爆炸物品，应当经国务院民用爆炸物品行业主管部门审批。进出口民用爆炸物品审批办法，由国务院民用爆炸物品行业主管部门会同国务院公安部门、海关总署规定。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进出口单位应当将进出口的民用爆炸物品的品种、数量向收货地或者出境口岸所在地县级人民政府公安机关备案。</w:t>
      </w:r>
    </w:p>
    <w:p w14:paraId="45EBB5DD"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第四章　运　输</w:t>
      </w:r>
    </w:p>
    <w:p w14:paraId="7EACAC01"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第二十六条</w:t>
      </w:r>
      <w:r w:rsidRPr="00D966F3">
        <w:rPr>
          <w:rFonts w:ascii="Arial" w:eastAsia="宋体" w:hAnsi="Arial" w:cs="Arial"/>
          <w:color w:val="333333"/>
          <w:kern w:val="0"/>
          <w:szCs w:val="21"/>
        </w:rPr>
        <w:t xml:space="preserve">　运输民用爆炸物品，收货单位应当向运达地县级人民政府公安机关提出申请，并提交包括下列内容的材料：</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（一）民用爆炸物品生产企业、销售企业、使用单位以及进出口单位分别提供的《民用爆炸物品生产许可证》、《民用爆炸物品销售许可证》、《民用爆炸物品购买许可证》或者进出口批准证明；</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（二）运输民用爆炸物品的品种、数量、包装材料和包装方式；</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（三）运输民用爆炸物品的特性、出现险情的应急处置方法；</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（四）运输时间、起始地点、运输路线、经停地点。</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受理申请的公安机关应当自受理申请之日起</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日内对提交的有关材料进行审查，对符合条件的，核发《民用爆炸物品运输许可证》；对不符合条件的，不予核发《民用爆炸物品运输许可证》，书面向申请人说明理由。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《民用爆炸物品运输许可证》应当载明收货单位、销售企业、承运人，一次性运输有效期限、起始地点、运输路线、经停地点，民用爆炸物品的品种、数量。</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第二十七条</w:t>
      </w:r>
      <w:r w:rsidRPr="00D966F3">
        <w:rPr>
          <w:rFonts w:ascii="Arial" w:eastAsia="宋体" w:hAnsi="Arial" w:cs="Arial"/>
          <w:color w:val="333333"/>
          <w:kern w:val="0"/>
          <w:szCs w:val="21"/>
        </w:rPr>
        <w:t xml:space="preserve">　运输民用爆炸物品的，应当凭《民用爆炸物品运输许可证》，按照许可的品种、数量运输。</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第二十八条</w:t>
      </w:r>
      <w:r w:rsidRPr="00D966F3">
        <w:rPr>
          <w:rFonts w:ascii="Arial" w:eastAsia="宋体" w:hAnsi="Arial" w:cs="Arial"/>
          <w:color w:val="333333"/>
          <w:kern w:val="0"/>
          <w:szCs w:val="21"/>
        </w:rPr>
        <w:t xml:space="preserve">　经由道路运输民用爆炸物品的，应当遵守下列规定：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（一）携带《民用爆炸物品运输许可证》；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（二）民用爆炸物品的装载符合国家有关标准和规范，车厢内不得载人；</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（三）运输车辆安全技术状况应当符合国家有关安全技术标准的要求，并按照规定悬挂或者安装符合国家标准的易燃易爆危险物品警示标志；</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（四）运输民用爆炸物品的车辆应当保持安全车速；</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（五）按照规定的路线行驶，途中经停应当有专人看守，并远离建筑设施和人口稠密的地方，不得在许可以外的地点经停；</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（六）按照安全操作规程装卸民用爆炸物品，并在装卸现场设置警戒，禁止无关人员进入；</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（七）出现危险情况立即采取必要的应急处置措施，并报告当地公安机关。</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第二十九条</w:t>
      </w:r>
      <w:r w:rsidRPr="00D966F3">
        <w:rPr>
          <w:rFonts w:ascii="Arial" w:eastAsia="宋体" w:hAnsi="Arial" w:cs="Arial"/>
          <w:color w:val="333333"/>
          <w:kern w:val="0"/>
          <w:szCs w:val="21"/>
        </w:rPr>
        <w:t xml:space="preserve">　民用爆炸物品运达目的地，收货单位应当进行验收后在《民用爆炸物品运输许可证》上签注，并在</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日内将《民用爆炸物品运输许可证》交回发证机关核销。</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第三十条</w:t>
      </w:r>
      <w:r w:rsidRPr="00D966F3">
        <w:rPr>
          <w:rFonts w:ascii="Arial" w:eastAsia="宋体" w:hAnsi="Arial" w:cs="Arial"/>
          <w:color w:val="333333"/>
          <w:kern w:val="0"/>
          <w:szCs w:val="21"/>
        </w:rPr>
        <w:t xml:space="preserve">　禁止携带民用爆炸物品搭乘公共交通工具或者进入公共场所。</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禁止邮寄民用爆炸物品，禁止在托运的货物、行李、包裹、邮件中夹带民用爆炸物品。</w:t>
      </w:r>
    </w:p>
    <w:p w14:paraId="414F9AEC"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第五章　爆破作业</w:t>
      </w:r>
    </w:p>
    <w:p w14:paraId="25F7339E"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第三十一条</w:t>
      </w:r>
      <w:r w:rsidRPr="00D966F3">
        <w:rPr>
          <w:rFonts w:ascii="Arial" w:eastAsia="宋体" w:hAnsi="Arial" w:cs="Arial"/>
          <w:color w:val="333333"/>
          <w:kern w:val="0"/>
          <w:szCs w:val="21"/>
        </w:rPr>
        <w:t xml:space="preserve">　申请从事爆破作业的单位，应当具备下列条件：</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（一）爆破作业属于合法的生产活动；</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（二）有符合国家有关标准和规范的民用爆炸物品专用仓库；</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（三）有具备相应资格的安全管理人员、仓库管理人员和具备国家规定执业资格的爆破作业人员；</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（四）有健全的安全管理制度、岗位安全责任制度；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（五）有符合国家标准、行业标准的爆破作业专用设备；</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（六）法律、行政法规规定的其他条件。</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第三十二条</w:t>
      </w:r>
      <w:r w:rsidRPr="00D966F3">
        <w:rPr>
          <w:rFonts w:ascii="Arial" w:eastAsia="宋体" w:hAnsi="Arial" w:cs="Arial"/>
          <w:color w:val="333333"/>
          <w:kern w:val="0"/>
          <w:szCs w:val="21"/>
        </w:rPr>
        <w:t xml:space="preserve">　申请从事爆破作业的单位，应当按照国务院公安部门的规定，向有关人民政府公安机关提出申请，并提供能够证明其符合本条例第三十一条规定条件的有关材料。受理申请的公安机关应当自受理申请之日起</w:t>
      </w:r>
      <w:r w:rsidRPr="00D966F3">
        <w:rPr>
          <w:rFonts w:ascii="Arial" w:eastAsia="宋体" w:hAnsi="Arial" w:cs="Arial"/>
          <w:color w:val="333333"/>
          <w:kern w:val="0"/>
          <w:szCs w:val="21"/>
        </w:rPr>
        <w:t>20</w:t>
      </w:r>
      <w:r w:rsidRPr="00D966F3">
        <w:rPr>
          <w:rFonts w:ascii="Arial" w:eastAsia="宋体" w:hAnsi="Arial" w:cs="Arial"/>
          <w:color w:val="333333"/>
          <w:kern w:val="0"/>
          <w:szCs w:val="21"/>
        </w:rPr>
        <w:t>日内进行审查，对符合条件的，核发《爆破作业单位许可证》；对不符合条件的，不予核发《爆破作业单位许可证》，书面向申请人说明理由。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营业性爆破作业单位持《爆破作业单位许可证》到工商行政管理部门办理工商登记后，方可从事营业性爆破作业活动。</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爆破作业单位应当在办理工商登记后</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日内，向所在地县级人民政府公安机关备案。</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第三十三条</w:t>
      </w:r>
      <w:r w:rsidRPr="00D966F3">
        <w:rPr>
          <w:rFonts w:ascii="Arial" w:eastAsia="宋体" w:hAnsi="Arial" w:cs="Arial"/>
          <w:color w:val="333333"/>
          <w:kern w:val="0"/>
          <w:szCs w:val="21"/>
        </w:rPr>
        <w:t xml:space="preserve">　爆破作业单位应当对本单位的爆破作业人员、安全管理人员、仓库管理人员进行专业技术培训。爆破作业人员应当经设区的市级人民政府公安机关考核合格，取得《爆破作业人员许可证》后，方可从事爆破作业。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第三十四条</w:t>
      </w:r>
      <w:r w:rsidRPr="00D966F3">
        <w:rPr>
          <w:rFonts w:ascii="Arial" w:eastAsia="宋体" w:hAnsi="Arial" w:cs="Arial"/>
          <w:color w:val="333333"/>
          <w:kern w:val="0"/>
          <w:szCs w:val="21"/>
        </w:rPr>
        <w:t xml:space="preserve">　爆破作业单位应当按照其资质等级承接爆破作业项目，爆破作业人员应当按照其资格等级从事爆破作业。爆破作业的分级管理办法由国务院公安部门规定。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第三十五条</w:t>
      </w:r>
      <w:r w:rsidRPr="00D966F3">
        <w:rPr>
          <w:rFonts w:ascii="Arial" w:eastAsia="宋体" w:hAnsi="Arial" w:cs="Arial"/>
          <w:color w:val="333333"/>
          <w:kern w:val="0"/>
          <w:szCs w:val="21"/>
        </w:rPr>
        <w:t xml:space="preserve">　在城市、风景名胜区和重要工程设施附近实施爆破作业的，应当向爆破作业所在地设区的市级人民政府公安机关提出申请，提交《爆破作业单位许可证》和具有相应资质的安全评估企业出具的爆破设计、施工方案评估报告。受理申请的公安机关应当自受理申请之日起</w:t>
      </w:r>
      <w:r w:rsidRPr="00D966F3">
        <w:rPr>
          <w:rFonts w:ascii="Arial" w:eastAsia="宋体" w:hAnsi="Arial" w:cs="Arial"/>
          <w:color w:val="333333"/>
          <w:kern w:val="0"/>
          <w:szCs w:val="21"/>
        </w:rPr>
        <w:t>20</w:t>
      </w:r>
      <w:r w:rsidRPr="00D966F3">
        <w:rPr>
          <w:rFonts w:ascii="Arial" w:eastAsia="宋体" w:hAnsi="Arial" w:cs="Arial"/>
          <w:color w:val="333333"/>
          <w:kern w:val="0"/>
          <w:szCs w:val="21"/>
        </w:rPr>
        <w:t>日内对提交的有关材料进行审查，对符合条件的，作出批准的决定；对不符合条件的，作出不予批准的决定，并书面向申请人说明理由。</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实施前款规定的爆破作业，应当由具有相应资质的安全监理企业进行监理，由爆破作业所在地县级人民政府公安机关负责组织实施安全警戒。</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第三十六条</w:t>
      </w:r>
      <w:r w:rsidRPr="00D966F3">
        <w:rPr>
          <w:rFonts w:ascii="Arial" w:eastAsia="宋体" w:hAnsi="Arial" w:cs="Arial"/>
          <w:color w:val="333333"/>
          <w:kern w:val="0"/>
          <w:szCs w:val="21"/>
        </w:rPr>
        <w:t xml:space="preserve">　爆破作业单位跨省、自治区、直辖市行政区域从事爆破作业的，应当事先将爆破作业项目的有关情况向爆破作业所在地县级人民政府公安机关报告。</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第三十七条</w:t>
      </w:r>
      <w:r w:rsidRPr="00D966F3">
        <w:rPr>
          <w:rFonts w:ascii="Arial" w:eastAsia="宋体" w:hAnsi="Arial" w:cs="Arial"/>
          <w:color w:val="333333"/>
          <w:kern w:val="0"/>
          <w:szCs w:val="21"/>
        </w:rPr>
        <w:t xml:space="preserve">　爆破作业单位应当如实记载领取、发放民用爆炸物品的品种、数量、编号以及领取、发放人员姓名。领取民用爆炸物品的数量不得超过当班用量，作业后剩余的民用爆炸物品必须当班清退回库。</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爆破作业单位应当将领取、发放民用爆炸物品的原始记录保存</w:t>
      </w:r>
      <w:r w:rsidRPr="00D966F3">
        <w:rPr>
          <w:rFonts w:ascii="Arial" w:eastAsia="宋体" w:hAnsi="Arial" w:cs="Arial"/>
          <w:color w:val="333333"/>
          <w:kern w:val="0"/>
          <w:szCs w:val="21"/>
        </w:rPr>
        <w:t>2</w:t>
      </w:r>
      <w:r w:rsidRPr="00D966F3">
        <w:rPr>
          <w:rFonts w:ascii="Arial" w:eastAsia="宋体" w:hAnsi="Arial" w:cs="Arial"/>
          <w:color w:val="333333"/>
          <w:kern w:val="0"/>
          <w:szCs w:val="21"/>
        </w:rPr>
        <w:t>年备查。</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第三十八条</w:t>
      </w:r>
      <w:r w:rsidRPr="00D966F3">
        <w:rPr>
          <w:rFonts w:ascii="Arial" w:eastAsia="宋体" w:hAnsi="Arial" w:cs="Arial"/>
          <w:color w:val="333333"/>
          <w:kern w:val="0"/>
          <w:szCs w:val="21"/>
        </w:rPr>
        <w:t xml:space="preserve">　实施爆破作业，应当遵守国家有关标准和规范，在安全距离以外设置警示标志并安排警戒人员，防止无关人员进入；爆破作业结束后应当及时检查、排除未引爆的民用爆炸物品。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第三十九条</w:t>
      </w:r>
      <w:r w:rsidRPr="00D966F3">
        <w:rPr>
          <w:rFonts w:ascii="Arial" w:eastAsia="宋体" w:hAnsi="Arial" w:cs="Arial"/>
          <w:color w:val="333333"/>
          <w:kern w:val="0"/>
          <w:szCs w:val="21"/>
        </w:rPr>
        <w:t xml:space="preserve">　爆破作业单位不再使用民用爆炸物品时，应当将剩余的民用爆炸物品登记造册，报所在地县级人民政府公安机关组织监督销毁。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发现、拣拾无主民用爆炸物品的，应当立即报告当地公安机关。</w:t>
      </w:r>
    </w:p>
    <w:p w14:paraId="1783ECBF"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第六章　储　存</w:t>
      </w:r>
    </w:p>
    <w:p w14:paraId="3B1E25A4"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第四十条</w:t>
      </w:r>
      <w:r w:rsidRPr="00D966F3">
        <w:rPr>
          <w:rFonts w:ascii="Arial" w:eastAsia="宋体" w:hAnsi="Arial" w:cs="Arial"/>
          <w:color w:val="333333"/>
          <w:kern w:val="0"/>
          <w:szCs w:val="21"/>
        </w:rPr>
        <w:t xml:space="preserve">　民用爆炸物品应当储存在专用仓库内，并按照国家规定设置技术防范设施。</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第四十一条</w:t>
      </w:r>
      <w:r w:rsidRPr="00D966F3">
        <w:rPr>
          <w:rFonts w:ascii="Arial" w:eastAsia="宋体" w:hAnsi="Arial" w:cs="Arial"/>
          <w:color w:val="333333"/>
          <w:kern w:val="0"/>
          <w:szCs w:val="21"/>
        </w:rPr>
        <w:t xml:space="preserve">　储存民用爆炸物品应当遵守下列规定：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（一）建立出入库检查、登记制度，收存和发放民用爆炸物品必须进行登记，做到账目清楚，账物相符；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（二）储存的民用爆炸物品数量不得超过储存设计容量，对性质相抵触的民用爆炸物品必须分库储存，严禁在库房内存放其他物品；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（三）专用仓库应当指定专人管理、看护，严禁无关人员进入仓库区内，严禁在仓库区内吸烟和用火，严禁把其他容易引起燃烧、爆炸的物品带入仓库区内，严禁在库房内住宿和进行其他活动；</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（四）民用爆炸物品丢失、被盗、被抢，应当立即报告当地公安机关。</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第四十二条</w:t>
      </w:r>
      <w:r w:rsidRPr="00D966F3">
        <w:rPr>
          <w:rFonts w:ascii="Arial" w:eastAsia="宋体" w:hAnsi="Arial" w:cs="Arial"/>
          <w:color w:val="333333"/>
          <w:kern w:val="0"/>
          <w:szCs w:val="21"/>
        </w:rPr>
        <w:t xml:space="preserve">　在爆破作业现场临时存放民用爆炸物品的，应当具备临时存放民用爆炸物品的条件，并设专人管理、看护，不得在不具备安全存放条件的场所存放民用爆炸物品。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第四十三条</w:t>
      </w:r>
      <w:r w:rsidRPr="00D966F3">
        <w:rPr>
          <w:rFonts w:ascii="Arial" w:eastAsia="宋体" w:hAnsi="Arial" w:cs="Arial"/>
          <w:color w:val="333333"/>
          <w:kern w:val="0"/>
          <w:szCs w:val="21"/>
        </w:rPr>
        <w:t xml:space="preserve">　民用爆炸物品变质和过期失效的，应当及时清理出库，并予以销毁。销毁前应当登记造册，提出销毁实施方案，报省、自治区、直辖市人民政府民用爆炸物品行业主管部门、所在地县级人民政府公安机关组织监督销毁。</w:t>
      </w:r>
    </w:p>
    <w:p w14:paraId="0E96DEA5"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第七章　法律责任</w:t>
      </w:r>
    </w:p>
    <w:p w14:paraId="4CE82028"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第四十四条</w:t>
      </w:r>
      <w:r w:rsidRPr="00D966F3">
        <w:rPr>
          <w:rFonts w:ascii="Arial" w:eastAsia="宋体" w:hAnsi="Arial" w:cs="Arial"/>
          <w:color w:val="333333"/>
          <w:kern w:val="0"/>
          <w:szCs w:val="21"/>
        </w:rPr>
        <w:t xml:space="preserve">　非法制造、买卖、运输、储存民用爆炸物品，构成犯罪的，依法追究刑事责任；尚不构成犯罪，有违反治安管理行为的，依法给予治安管理处罚。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违反本条例规定，在生产、储存、运输、使用民用爆炸物品中发生重大事故，造成严重后果或者后果特别严重，构成犯罪的，依法追究刑事责任。</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违反本条例规定，未经许可生产、销售民用爆炸物品的，由民用爆炸物品行业主管部门责令停止非法生产、销售活动，处</w:t>
      </w:r>
      <w:r w:rsidRPr="00D966F3">
        <w:rPr>
          <w:rFonts w:ascii="Arial" w:eastAsia="宋体" w:hAnsi="Arial" w:cs="Arial"/>
          <w:color w:val="333333"/>
          <w:kern w:val="0"/>
          <w:szCs w:val="21"/>
        </w:rPr>
        <w:t>10</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50</w:t>
      </w:r>
      <w:r w:rsidRPr="00D966F3">
        <w:rPr>
          <w:rFonts w:ascii="Arial" w:eastAsia="宋体" w:hAnsi="Arial" w:cs="Arial"/>
          <w:color w:val="333333"/>
          <w:kern w:val="0"/>
          <w:szCs w:val="21"/>
        </w:rPr>
        <w:t>万元以下的罚款，并没收非法生产、销售的民用爆炸物品及其违法所得。</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违反本条例规定，未经许可购买、运输民用爆炸物品或者从事爆破作业的，由公安机关责令停止非法购买、运输、爆破作业活动，处</w:t>
      </w:r>
      <w:r w:rsidRPr="00D966F3">
        <w:rPr>
          <w:rFonts w:ascii="Arial" w:eastAsia="宋体" w:hAnsi="Arial" w:cs="Arial"/>
          <w:color w:val="333333"/>
          <w:kern w:val="0"/>
          <w:szCs w:val="21"/>
        </w:rPr>
        <w:t>5</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20</w:t>
      </w:r>
      <w:r w:rsidRPr="00D966F3">
        <w:rPr>
          <w:rFonts w:ascii="Arial" w:eastAsia="宋体" w:hAnsi="Arial" w:cs="Arial"/>
          <w:color w:val="333333"/>
          <w:kern w:val="0"/>
          <w:szCs w:val="21"/>
        </w:rPr>
        <w:t>万元以下的罚款，并没收非法购买、运输以及从事爆破作业使用的民用爆炸物品及其违法所得。</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民用爆炸物品行业主管部门、公安机关对没收的非法民用爆炸物品，应当组织销毁。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第四十五条</w:t>
      </w:r>
      <w:r w:rsidRPr="00D966F3">
        <w:rPr>
          <w:rFonts w:ascii="Arial" w:eastAsia="宋体" w:hAnsi="Arial" w:cs="Arial"/>
          <w:color w:val="333333"/>
          <w:kern w:val="0"/>
          <w:szCs w:val="21"/>
        </w:rPr>
        <w:t xml:space="preserve">　违反本条例规定，生产、销售民用爆炸物品的企业有下列行为之一的，由民用爆炸物品行业主管部门责令限期改正，处</w:t>
      </w:r>
      <w:r w:rsidRPr="00D966F3">
        <w:rPr>
          <w:rFonts w:ascii="Arial" w:eastAsia="宋体" w:hAnsi="Arial" w:cs="Arial"/>
          <w:color w:val="333333"/>
          <w:kern w:val="0"/>
          <w:szCs w:val="21"/>
        </w:rPr>
        <w:t>10</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50</w:t>
      </w:r>
      <w:r w:rsidRPr="00D966F3">
        <w:rPr>
          <w:rFonts w:ascii="Arial" w:eastAsia="宋体" w:hAnsi="Arial" w:cs="Arial"/>
          <w:color w:val="333333"/>
          <w:kern w:val="0"/>
          <w:szCs w:val="21"/>
        </w:rPr>
        <w:t>万元以下的罚款；逾期不改正的，责令停产停业整顿；情节严重的，吊销《民用爆炸物品生产许可证》或者《民用爆炸物品销售许可证》：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（一）超出生产许可的品种、产量进行生产、销售的；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（二）违反安全技术规程生产作业的；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（三）民用爆炸物品的质量不符合相关标准的；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（四）民用爆炸物品的包装不符合法律、行政法规的规定以及相关标准的；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（五）超出购买许可的品种、数量销售民用爆炸物品的；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（六）向没有《民用爆炸物品生产许可证》、《民用爆炸物品销售许可证》、《民用爆炸物品购买许可证》的单位销售民用爆炸物品的；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（七）民用爆炸物品生产企业销售本企业生产的民用爆炸物品未按照规定向民用爆炸物品行业主管部门备案的；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（八）未经审批进出口民用爆炸物品的。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第四十六条</w:t>
      </w:r>
      <w:r w:rsidRPr="00D966F3">
        <w:rPr>
          <w:rFonts w:ascii="Arial" w:eastAsia="宋体" w:hAnsi="Arial" w:cs="Arial"/>
          <w:color w:val="333333"/>
          <w:kern w:val="0"/>
          <w:szCs w:val="21"/>
        </w:rPr>
        <w:t xml:space="preserve">　违反本条例规定，有下列情形之一的，由公安机关责令限期改正，处</w:t>
      </w:r>
      <w:r w:rsidRPr="00D966F3">
        <w:rPr>
          <w:rFonts w:ascii="Arial" w:eastAsia="宋体" w:hAnsi="Arial" w:cs="Arial"/>
          <w:color w:val="333333"/>
          <w:kern w:val="0"/>
          <w:szCs w:val="21"/>
        </w:rPr>
        <w:t>5</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20</w:t>
      </w:r>
      <w:r w:rsidRPr="00D966F3">
        <w:rPr>
          <w:rFonts w:ascii="Arial" w:eastAsia="宋体" w:hAnsi="Arial" w:cs="Arial"/>
          <w:color w:val="333333"/>
          <w:kern w:val="0"/>
          <w:szCs w:val="21"/>
        </w:rPr>
        <w:t>万元以下的罚款；逾期不改正的，责令停产停业整顿：</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（一）未按照规定对民用爆炸物品做出警示标识、登记标识或者未对雷管编码打号的；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（二）超出购买许可的品种、数量购买民用爆炸物品的；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（三）使用现金或者实物进行民用爆炸物品交易的；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（四）未按照规定保存购买单位的许可证、银行账户转账凭证、经办人的身份证明复印件的；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（五）销售、购买、进出口民用爆炸物品，未按照规定向公安机关备案的；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（六）未按照规定建立民用爆炸物品登记制度，如实将本单位生产、销售、购买、运输、储存、使用民用爆炸物品的品种、数量和流向信息输入计算机系统的；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（七）未按照规定将《民用爆炸物品运输许可证》交回发证机关核销的。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第四十七条</w:t>
      </w:r>
      <w:r w:rsidRPr="00D966F3">
        <w:rPr>
          <w:rFonts w:ascii="Arial" w:eastAsia="宋体" w:hAnsi="Arial" w:cs="Arial"/>
          <w:color w:val="333333"/>
          <w:kern w:val="0"/>
          <w:szCs w:val="21"/>
        </w:rPr>
        <w:t xml:space="preserve">　违反本条例规定，经由道路运输民用爆炸物品，有下列情形之一的，由公安机关责令改正，处</w:t>
      </w:r>
      <w:r w:rsidRPr="00D966F3">
        <w:rPr>
          <w:rFonts w:ascii="Arial" w:eastAsia="宋体" w:hAnsi="Arial" w:cs="Arial"/>
          <w:color w:val="333333"/>
          <w:kern w:val="0"/>
          <w:szCs w:val="21"/>
        </w:rPr>
        <w:t>5</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20</w:t>
      </w:r>
      <w:r w:rsidRPr="00D966F3">
        <w:rPr>
          <w:rFonts w:ascii="Arial" w:eastAsia="宋体" w:hAnsi="Arial" w:cs="Arial"/>
          <w:color w:val="333333"/>
          <w:kern w:val="0"/>
          <w:szCs w:val="21"/>
        </w:rPr>
        <w:t>万元以下的罚款：</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（一）违反运输许可事项的；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（二）未携带《民用爆炸物品运输许可证》的；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（三）违反有关标准和规范混装民用爆炸物品的；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（四）运输车辆未按照规定悬挂或者安装符合国家标准的易燃易爆危险物品警示标志的；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（五）未按照规定的路线行驶，途中经停没有专人看守或者在许可以外的地点经停的；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（六）装载民用爆炸物品的车厢载人的；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（七）出现危险情况未立即采取必要的应急处置措施、报告当地公安机关的。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第四十八条</w:t>
      </w:r>
      <w:r w:rsidRPr="00D966F3">
        <w:rPr>
          <w:rFonts w:ascii="Arial" w:eastAsia="宋体" w:hAnsi="Arial" w:cs="Arial"/>
          <w:color w:val="333333"/>
          <w:kern w:val="0"/>
          <w:szCs w:val="21"/>
        </w:rPr>
        <w:t xml:space="preserve">　违反本条例规定，从事爆破作业的单位有下列情形之一的，由公安机关责令停止违法行为或者限期改正，处</w:t>
      </w:r>
      <w:r w:rsidRPr="00D966F3">
        <w:rPr>
          <w:rFonts w:ascii="Arial" w:eastAsia="宋体" w:hAnsi="Arial" w:cs="Arial"/>
          <w:color w:val="333333"/>
          <w:kern w:val="0"/>
          <w:szCs w:val="21"/>
        </w:rPr>
        <w:t>10</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50</w:t>
      </w:r>
      <w:r w:rsidRPr="00D966F3">
        <w:rPr>
          <w:rFonts w:ascii="Arial" w:eastAsia="宋体" w:hAnsi="Arial" w:cs="Arial"/>
          <w:color w:val="333333"/>
          <w:kern w:val="0"/>
          <w:szCs w:val="21"/>
        </w:rPr>
        <w:t>万元以下的罚款；逾期不改正的，责令停产停业整顿；情节严重的，吊销《爆破作业单位许可证》：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（一）爆破作业单位未按照其资质等级从事爆破作业的；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（二）营业性爆破作业单位跨省、自治区、直辖市行政区域实施爆破作业，未按照规定事先向爆破作业所在地的县级人民政府公安机关报告的；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（三）爆破作业单位未按照规定建立民用爆炸物品领取登记制度、保存领取登记记录的；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（四）违反国家有关标准和规范实施爆破作业的。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爆破作业人员违反国家有关标准和规范的规定实施爆破作业的，由公安机关责令限期改正，情节严重的，吊销《爆破作业人员许可证》。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第四十九条</w:t>
      </w:r>
      <w:r w:rsidRPr="00D966F3">
        <w:rPr>
          <w:rFonts w:ascii="Arial" w:eastAsia="宋体" w:hAnsi="Arial" w:cs="Arial"/>
          <w:color w:val="333333"/>
          <w:kern w:val="0"/>
          <w:szCs w:val="21"/>
        </w:rPr>
        <w:t xml:space="preserve">　违反本条例规定，有下列情形之一的，由民用爆炸物品行业主管部门、公安机关按照职责责令限期改正，可以并处</w:t>
      </w:r>
      <w:r w:rsidRPr="00D966F3">
        <w:rPr>
          <w:rFonts w:ascii="Arial" w:eastAsia="宋体" w:hAnsi="Arial" w:cs="Arial"/>
          <w:color w:val="333333"/>
          <w:kern w:val="0"/>
          <w:szCs w:val="21"/>
        </w:rPr>
        <w:t>5</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20</w:t>
      </w:r>
      <w:r w:rsidRPr="00D966F3">
        <w:rPr>
          <w:rFonts w:ascii="Arial" w:eastAsia="宋体" w:hAnsi="Arial" w:cs="Arial"/>
          <w:color w:val="333333"/>
          <w:kern w:val="0"/>
          <w:szCs w:val="21"/>
        </w:rPr>
        <w:t>万元以下的罚款；逾期不改正的，责令停产停业整顿；情节严重的，吊销许可证：</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（一）未按照规定在专用仓库设置技术防范设施的；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（二）未按照规定建立出入库检查、登记制度或者收存和发放民用爆炸物品，致使账物不符的；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（三）超量储存、在非专用仓库储存或者违反储存标准和规范储存民用爆炸物品的；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（四）有本条例规定的其他违反民用爆炸物品储存管理规定行为的。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第五十条</w:t>
      </w:r>
      <w:r w:rsidRPr="00D966F3">
        <w:rPr>
          <w:rFonts w:ascii="Arial" w:eastAsia="宋体" w:hAnsi="Arial" w:cs="Arial"/>
          <w:color w:val="333333"/>
          <w:kern w:val="0"/>
          <w:szCs w:val="21"/>
        </w:rPr>
        <w:t xml:space="preserve">　违反本条例规定，民用爆炸物品从业单位有下列情形之一的，由公安机关处</w:t>
      </w:r>
      <w:r w:rsidRPr="00D966F3">
        <w:rPr>
          <w:rFonts w:ascii="Arial" w:eastAsia="宋体" w:hAnsi="Arial" w:cs="Arial"/>
          <w:color w:val="333333"/>
          <w:kern w:val="0"/>
          <w:szCs w:val="21"/>
        </w:rPr>
        <w:t>2</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10</w:t>
      </w:r>
      <w:r w:rsidRPr="00D966F3">
        <w:rPr>
          <w:rFonts w:ascii="Arial" w:eastAsia="宋体" w:hAnsi="Arial" w:cs="Arial"/>
          <w:color w:val="333333"/>
          <w:kern w:val="0"/>
          <w:szCs w:val="21"/>
        </w:rPr>
        <w:t>万元以下的罚款；情节严重的，吊销其许可证；有违反治安管理行为的，依法给予治安管理处罚：</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（一）违反安全管理制度，致使民用爆炸物品丢失、被盗、被抢的；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（二）民用爆炸物品丢失、被盗、被抢，未按照规定向当地公安机关报告或者故意隐瞒不报的；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（三）转让、出借、转借、抵押、赠送民用爆炸物品的。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第五十一条</w:t>
      </w:r>
      <w:r w:rsidRPr="00D966F3">
        <w:rPr>
          <w:rFonts w:ascii="Arial" w:eastAsia="宋体" w:hAnsi="Arial" w:cs="Arial"/>
          <w:color w:val="333333"/>
          <w:kern w:val="0"/>
          <w:szCs w:val="21"/>
        </w:rPr>
        <w:t xml:space="preserve">　违反本条例规定，携带民用爆炸物品搭乘公共交通工具或者进入公共场所，邮寄或者在托运的货物、行李、包裹、邮件中夹带民用爆炸物品，构成犯罪的，依法追究刑事责任；尚不构成犯罪的，由公安机关依法给予治安管理处罚，没收非法的民用爆炸物品，处</w:t>
      </w:r>
      <w:r w:rsidRPr="00D966F3">
        <w:rPr>
          <w:rFonts w:ascii="Arial" w:eastAsia="宋体" w:hAnsi="Arial" w:cs="Arial"/>
          <w:color w:val="333333"/>
          <w:kern w:val="0"/>
          <w:szCs w:val="21"/>
        </w:rPr>
        <w:t>1000</w:t>
      </w:r>
      <w:r w:rsidRPr="00D966F3">
        <w:rPr>
          <w:rFonts w:ascii="Arial" w:eastAsia="宋体" w:hAnsi="Arial" w:cs="Arial"/>
          <w:color w:val="333333"/>
          <w:kern w:val="0"/>
          <w:szCs w:val="21"/>
        </w:rPr>
        <w:t>元以上</w:t>
      </w:r>
      <w:r w:rsidRPr="00D966F3">
        <w:rPr>
          <w:rFonts w:ascii="Arial" w:eastAsia="宋体" w:hAnsi="Arial" w:cs="Arial"/>
          <w:color w:val="333333"/>
          <w:kern w:val="0"/>
          <w:szCs w:val="21"/>
        </w:rPr>
        <w:t>1</w:t>
      </w:r>
      <w:r w:rsidRPr="00D966F3">
        <w:rPr>
          <w:rFonts w:ascii="Arial" w:eastAsia="宋体" w:hAnsi="Arial" w:cs="Arial"/>
          <w:color w:val="333333"/>
          <w:kern w:val="0"/>
          <w:szCs w:val="21"/>
        </w:rPr>
        <w:t>万元以下的罚款。</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第五十二条</w:t>
      </w:r>
      <w:r w:rsidRPr="00D966F3">
        <w:rPr>
          <w:rFonts w:ascii="Arial" w:eastAsia="宋体" w:hAnsi="Arial" w:cs="Arial"/>
          <w:color w:val="333333"/>
          <w:kern w:val="0"/>
          <w:szCs w:val="21"/>
        </w:rPr>
        <w:t xml:space="preserve">　民用爆炸物品从业单位的主要负责人未履行本条例规定的安全管理责任，导致发生重大伤亡事故或者造成其他严重后果，构成犯罪的，依法追究刑事责任；尚不构成犯罪的，对主要负责人给予撤职处分，对个人经营的投资人处</w:t>
      </w:r>
      <w:r w:rsidRPr="00D966F3">
        <w:rPr>
          <w:rFonts w:ascii="Arial" w:eastAsia="宋体" w:hAnsi="Arial" w:cs="Arial"/>
          <w:color w:val="333333"/>
          <w:kern w:val="0"/>
          <w:szCs w:val="21"/>
        </w:rPr>
        <w:t>2</w:t>
      </w:r>
      <w:r w:rsidRPr="00D966F3">
        <w:rPr>
          <w:rFonts w:ascii="Arial" w:eastAsia="宋体" w:hAnsi="Arial" w:cs="Arial"/>
          <w:color w:val="333333"/>
          <w:kern w:val="0"/>
          <w:szCs w:val="21"/>
        </w:rPr>
        <w:t>万元以上</w:t>
      </w:r>
      <w:r w:rsidRPr="00D966F3">
        <w:rPr>
          <w:rFonts w:ascii="Arial" w:eastAsia="宋体" w:hAnsi="Arial" w:cs="Arial"/>
          <w:color w:val="333333"/>
          <w:kern w:val="0"/>
          <w:szCs w:val="21"/>
        </w:rPr>
        <w:t>20</w:t>
      </w:r>
      <w:r w:rsidRPr="00D966F3">
        <w:rPr>
          <w:rFonts w:ascii="Arial" w:eastAsia="宋体" w:hAnsi="Arial" w:cs="Arial"/>
          <w:color w:val="333333"/>
          <w:kern w:val="0"/>
          <w:szCs w:val="21"/>
        </w:rPr>
        <w:t>万元以下的罚款。</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第五十三条</w:t>
      </w:r>
      <w:r w:rsidRPr="00D966F3">
        <w:rPr>
          <w:rFonts w:ascii="Arial" w:eastAsia="宋体" w:hAnsi="Arial" w:cs="Arial"/>
          <w:color w:val="333333"/>
          <w:kern w:val="0"/>
          <w:szCs w:val="21"/>
        </w:rPr>
        <w:t xml:space="preserve">　民用爆炸物品行业主管部门、公安机关、工商行政管理部门的工作人员，在民用爆炸物品安全监督管理工作中滥用职权、玩忽职守或者徇私舞弊，构成犯罪的，依法追究刑事责任；尚不构成犯罪的，依法给予行政处分。</w:t>
      </w:r>
    </w:p>
    <w:p w14:paraId="00266B90"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第八章　附　则</w:t>
      </w:r>
    </w:p>
    <w:p w14:paraId="5CF91C4C"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b/>
          <w:bCs/>
          <w:color w:val="333333"/>
          <w:kern w:val="0"/>
          <w:szCs w:val="21"/>
        </w:rPr>
        <w:t>第五十四条</w:t>
      </w:r>
      <w:r w:rsidRPr="00D966F3">
        <w:rPr>
          <w:rFonts w:ascii="Arial" w:eastAsia="宋体" w:hAnsi="Arial" w:cs="Arial"/>
          <w:color w:val="333333"/>
          <w:kern w:val="0"/>
          <w:szCs w:val="21"/>
        </w:rPr>
        <w:t xml:space="preserve">　《民用爆炸物品生产许可证》、《民用爆炸物品销售许可证》，由国务院国民用爆炸物品行业主管部门规定式样；《民用爆炸物品购买许可证》、《民用爆炸物品运输许可证》、《爆破作业单位许可证》、《爆破作业人员许可证》，由国务院公安部门规定式样。</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w:t>
      </w:r>
      <w:r w:rsidRPr="00D966F3">
        <w:rPr>
          <w:rFonts w:ascii="Arial" w:eastAsia="宋体" w:hAnsi="Arial" w:cs="Arial"/>
          <w:b/>
          <w:bCs/>
          <w:color w:val="333333"/>
          <w:kern w:val="0"/>
          <w:szCs w:val="21"/>
        </w:rPr>
        <w:t>第五十五条</w:t>
      </w:r>
      <w:r w:rsidRPr="00D966F3">
        <w:rPr>
          <w:rFonts w:ascii="Arial" w:eastAsia="宋体" w:hAnsi="Arial" w:cs="Arial"/>
          <w:color w:val="333333"/>
          <w:kern w:val="0"/>
          <w:szCs w:val="21"/>
        </w:rPr>
        <w:t xml:space="preserve">　本条例自</w:t>
      </w:r>
      <w:r w:rsidRPr="00D966F3">
        <w:rPr>
          <w:rFonts w:ascii="Arial" w:eastAsia="宋体" w:hAnsi="Arial" w:cs="Arial"/>
          <w:color w:val="333333"/>
          <w:kern w:val="0"/>
          <w:szCs w:val="21"/>
        </w:rPr>
        <w:t>2006</w:t>
      </w:r>
      <w:r w:rsidRPr="00D966F3">
        <w:rPr>
          <w:rFonts w:ascii="Arial" w:eastAsia="宋体" w:hAnsi="Arial" w:cs="Arial"/>
          <w:color w:val="333333"/>
          <w:kern w:val="0"/>
          <w:szCs w:val="21"/>
        </w:rPr>
        <w:t>年</w:t>
      </w:r>
      <w:r w:rsidRPr="00D966F3">
        <w:rPr>
          <w:rFonts w:ascii="Arial" w:eastAsia="宋体" w:hAnsi="Arial" w:cs="Arial"/>
          <w:color w:val="333333"/>
          <w:kern w:val="0"/>
          <w:szCs w:val="21"/>
        </w:rPr>
        <w:t>9</w:t>
      </w:r>
      <w:r w:rsidRPr="00D966F3">
        <w:rPr>
          <w:rFonts w:ascii="Arial" w:eastAsia="宋体" w:hAnsi="Arial" w:cs="Arial"/>
          <w:color w:val="333333"/>
          <w:kern w:val="0"/>
          <w:szCs w:val="21"/>
        </w:rPr>
        <w:t>月</w:t>
      </w:r>
      <w:r w:rsidRPr="00D966F3">
        <w:rPr>
          <w:rFonts w:ascii="Arial" w:eastAsia="宋体" w:hAnsi="Arial" w:cs="Arial"/>
          <w:color w:val="333333"/>
          <w:kern w:val="0"/>
          <w:szCs w:val="21"/>
        </w:rPr>
        <w:t>1</w:t>
      </w:r>
      <w:r w:rsidRPr="00D966F3">
        <w:rPr>
          <w:rFonts w:ascii="Arial" w:eastAsia="宋体" w:hAnsi="Arial" w:cs="Arial"/>
          <w:color w:val="333333"/>
          <w:kern w:val="0"/>
          <w:szCs w:val="21"/>
        </w:rPr>
        <w:t>日起施行。</w:t>
      </w:r>
      <w:r w:rsidRPr="00D966F3">
        <w:rPr>
          <w:rFonts w:ascii="Arial" w:eastAsia="宋体" w:hAnsi="Arial" w:cs="Arial"/>
          <w:color w:val="333333"/>
          <w:kern w:val="0"/>
          <w:szCs w:val="21"/>
        </w:rPr>
        <w:t>1984</w:t>
      </w:r>
      <w:r w:rsidRPr="00D966F3">
        <w:rPr>
          <w:rFonts w:ascii="Arial" w:eastAsia="宋体" w:hAnsi="Arial" w:cs="Arial"/>
          <w:color w:val="333333"/>
          <w:kern w:val="0"/>
          <w:szCs w:val="21"/>
        </w:rPr>
        <w:t>年</w:t>
      </w:r>
      <w:r w:rsidRPr="00D966F3">
        <w:rPr>
          <w:rFonts w:ascii="Arial" w:eastAsia="宋体" w:hAnsi="Arial" w:cs="Arial"/>
          <w:color w:val="333333"/>
          <w:kern w:val="0"/>
          <w:szCs w:val="21"/>
        </w:rPr>
        <w:t>1</w:t>
      </w:r>
      <w:r w:rsidRPr="00D966F3">
        <w:rPr>
          <w:rFonts w:ascii="Arial" w:eastAsia="宋体" w:hAnsi="Arial" w:cs="Arial"/>
          <w:color w:val="333333"/>
          <w:kern w:val="0"/>
          <w:szCs w:val="21"/>
        </w:rPr>
        <w:t>月</w:t>
      </w:r>
      <w:r w:rsidRPr="00D966F3">
        <w:rPr>
          <w:rFonts w:ascii="Arial" w:eastAsia="宋体" w:hAnsi="Arial" w:cs="Arial"/>
          <w:color w:val="333333"/>
          <w:kern w:val="0"/>
          <w:szCs w:val="21"/>
        </w:rPr>
        <w:t>6</w:t>
      </w:r>
      <w:r w:rsidRPr="00D966F3">
        <w:rPr>
          <w:rFonts w:ascii="Arial" w:eastAsia="宋体" w:hAnsi="Arial" w:cs="Arial"/>
          <w:color w:val="333333"/>
          <w:kern w:val="0"/>
          <w:szCs w:val="21"/>
        </w:rPr>
        <w:t>日国务院发布的《</w:t>
      </w:r>
      <w:hyperlink r:id="rId6" w:tgtFrame="_blank" w:history="1">
        <w:r w:rsidRPr="00D966F3">
          <w:rPr>
            <w:rFonts w:ascii="Arial" w:eastAsia="宋体" w:hAnsi="Arial" w:cs="Arial"/>
            <w:color w:val="136EC2"/>
            <w:kern w:val="0"/>
            <w:u w:val="single"/>
          </w:rPr>
          <w:t>中华人民共和国民用爆炸物品管理条例</w:t>
        </w:r>
      </w:hyperlink>
      <w:r w:rsidRPr="00D966F3">
        <w:rPr>
          <w:rFonts w:ascii="Arial" w:eastAsia="宋体" w:hAnsi="Arial" w:cs="Arial"/>
          <w:color w:val="333333"/>
          <w:kern w:val="0"/>
          <w:szCs w:val="21"/>
        </w:rPr>
        <w:t>》同时废止。</w:t>
      </w:r>
      <w:r w:rsidRPr="00D966F3">
        <w:rPr>
          <w:rFonts w:ascii="Arial" w:eastAsia="宋体" w:hAnsi="Arial" w:cs="Arial"/>
          <w:color w:val="3366CC"/>
          <w:kern w:val="0"/>
          <w:sz w:val="18"/>
          <w:szCs w:val="18"/>
          <w:vertAlign w:val="superscript"/>
        </w:rPr>
        <w:t> [2]</w:t>
      </w:r>
      <w:bookmarkStart w:id="0" w:name="ref_[2]_338225"/>
      <w:r w:rsidRPr="00D966F3">
        <w:rPr>
          <w:rFonts w:ascii="Arial" w:eastAsia="宋体" w:hAnsi="Arial" w:cs="Arial"/>
          <w:color w:val="136EC2"/>
          <w:kern w:val="0"/>
          <w:sz w:val="2"/>
          <w:szCs w:val="2"/>
        </w:rPr>
        <w:t> </w:t>
      </w:r>
      <w:bookmarkEnd w:id="0"/>
    </w:p>
    <w:p w14:paraId="5BBF7729" w14:textId="77777777" w:rsidR="00D966F3" w:rsidRPr="00D966F3" w:rsidRDefault="00D966F3" w:rsidP="00D966F3">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1" w:name="2"/>
      <w:bookmarkStart w:id="2" w:name="sub338225_2"/>
      <w:bookmarkStart w:id="3" w:name="条例修订"/>
      <w:bookmarkEnd w:id="1"/>
      <w:bookmarkEnd w:id="2"/>
      <w:bookmarkEnd w:id="3"/>
      <w:r w:rsidRPr="00D966F3">
        <w:rPr>
          <w:rFonts w:ascii="微软雅黑" w:eastAsia="微软雅黑" w:hAnsi="微软雅黑" w:cs="宋体" w:hint="eastAsia"/>
          <w:color w:val="000000"/>
          <w:kern w:val="0"/>
          <w:sz w:val="33"/>
          <w:szCs w:val="33"/>
        </w:rPr>
        <w:t>条例修订</w:t>
      </w:r>
    </w:p>
    <w:p w14:paraId="5B4B492B" w14:textId="77777777" w:rsidR="00D966F3" w:rsidRPr="00D966F3" w:rsidRDefault="00896635" w:rsidP="00D966F3">
      <w:pPr>
        <w:widowControl/>
        <w:shd w:val="clear" w:color="auto" w:fill="FFFFFF"/>
        <w:spacing w:line="360" w:lineRule="atLeast"/>
        <w:jc w:val="left"/>
        <w:rPr>
          <w:rFonts w:ascii="微软雅黑" w:eastAsia="微软雅黑" w:hAnsi="微软雅黑" w:cs="宋体"/>
          <w:color w:val="333333"/>
          <w:kern w:val="0"/>
          <w:sz w:val="33"/>
          <w:szCs w:val="33"/>
        </w:rPr>
      </w:pPr>
      <w:hyperlink r:id="rId7" w:history="1">
        <w:r w:rsidR="00D966F3" w:rsidRPr="00D966F3">
          <w:rPr>
            <w:rFonts w:ascii="宋体" w:eastAsia="宋体" w:hAnsi="宋体" w:cs="宋体" w:hint="eastAsia"/>
            <w:color w:val="888888"/>
            <w:kern w:val="0"/>
            <w:sz w:val="18"/>
            <w:u w:val="single"/>
          </w:rPr>
          <w:t>编辑</w:t>
        </w:r>
      </w:hyperlink>
    </w:p>
    <w:p w14:paraId="7242D853"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color w:val="333333"/>
          <w:kern w:val="0"/>
          <w:szCs w:val="21"/>
        </w:rPr>
        <w:t>将《民用爆炸物品安全管理条例》第二条第三款、第四条、第十二条第一款、第十五条、第十九条第一款、第二十四条第一款、第二十五条第一款、第四十三条、第四十四条、第四十五条、第四十九条、第五十三条、第五十四条中的</w:t>
      </w:r>
      <w:r w:rsidRPr="00D966F3">
        <w:rPr>
          <w:rFonts w:ascii="Arial" w:eastAsia="宋体" w:hAnsi="Arial" w:cs="Arial"/>
          <w:color w:val="333333"/>
          <w:kern w:val="0"/>
          <w:szCs w:val="21"/>
        </w:rPr>
        <w:t>“</w:t>
      </w:r>
      <w:r w:rsidRPr="00D966F3">
        <w:rPr>
          <w:rFonts w:ascii="Arial" w:eastAsia="宋体" w:hAnsi="Arial" w:cs="Arial"/>
          <w:color w:val="333333"/>
          <w:kern w:val="0"/>
          <w:szCs w:val="21"/>
        </w:rPr>
        <w:t>国防科技工业主管部门</w:t>
      </w:r>
      <w:r w:rsidRPr="00D966F3">
        <w:rPr>
          <w:rFonts w:ascii="Arial" w:eastAsia="宋体" w:hAnsi="Arial" w:cs="Arial"/>
          <w:color w:val="333333"/>
          <w:kern w:val="0"/>
          <w:szCs w:val="21"/>
        </w:rPr>
        <w:t>”</w:t>
      </w:r>
      <w:r w:rsidRPr="00D966F3">
        <w:rPr>
          <w:rFonts w:ascii="Arial" w:eastAsia="宋体" w:hAnsi="Arial" w:cs="Arial"/>
          <w:color w:val="333333"/>
          <w:kern w:val="0"/>
          <w:szCs w:val="21"/>
        </w:rPr>
        <w:t>修改为</w:t>
      </w:r>
      <w:r w:rsidRPr="00D966F3">
        <w:rPr>
          <w:rFonts w:ascii="Arial" w:eastAsia="宋体" w:hAnsi="Arial" w:cs="Arial"/>
          <w:color w:val="333333"/>
          <w:kern w:val="0"/>
          <w:szCs w:val="21"/>
        </w:rPr>
        <w:t>“</w:t>
      </w:r>
      <w:r w:rsidRPr="00D966F3">
        <w:rPr>
          <w:rFonts w:ascii="Arial" w:eastAsia="宋体" w:hAnsi="Arial" w:cs="Arial"/>
          <w:color w:val="333333"/>
          <w:kern w:val="0"/>
          <w:szCs w:val="21"/>
        </w:rPr>
        <w:t>民用爆炸物品行业主管部门</w:t>
      </w:r>
      <w:r w:rsidRPr="00D966F3">
        <w:rPr>
          <w:rFonts w:ascii="Arial" w:eastAsia="宋体" w:hAnsi="Arial" w:cs="Arial"/>
          <w:color w:val="333333"/>
          <w:kern w:val="0"/>
          <w:szCs w:val="21"/>
        </w:rPr>
        <w:t>”</w:t>
      </w:r>
      <w:r w:rsidRPr="00D966F3">
        <w:rPr>
          <w:rFonts w:ascii="Arial" w:eastAsia="宋体" w:hAnsi="Arial" w:cs="Arial"/>
          <w:color w:val="333333"/>
          <w:kern w:val="0"/>
          <w:szCs w:val="21"/>
        </w:rPr>
        <w:t>。</w:t>
      </w:r>
    </w:p>
    <w:p w14:paraId="0971E2F7"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color w:val="333333"/>
          <w:kern w:val="0"/>
          <w:szCs w:val="21"/>
        </w:rPr>
        <w:t>第十二条增加一款，作为第三款：</w:t>
      </w:r>
      <w:r w:rsidRPr="00D966F3">
        <w:rPr>
          <w:rFonts w:ascii="Arial" w:eastAsia="宋体" w:hAnsi="Arial" w:cs="Arial"/>
          <w:color w:val="333333"/>
          <w:kern w:val="0"/>
          <w:szCs w:val="21"/>
        </w:rPr>
        <w:t>“</w:t>
      </w:r>
      <w:r w:rsidRPr="00D966F3">
        <w:rPr>
          <w:rFonts w:ascii="Arial" w:eastAsia="宋体" w:hAnsi="Arial" w:cs="Arial"/>
          <w:color w:val="333333"/>
          <w:kern w:val="0"/>
          <w:szCs w:val="21"/>
        </w:rPr>
        <w:t>民用爆炸物品生产企业持《民用爆炸物品生产许可证》到工商行政管理部门办理工商登记，并在办理工商登记后</w:t>
      </w:r>
      <w:r w:rsidRPr="00D966F3">
        <w:rPr>
          <w:rFonts w:ascii="Arial" w:eastAsia="宋体" w:hAnsi="Arial" w:cs="Arial"/>
          <w:color w:val="333333"/>
          <w:kern w:val="0"/>
          <w:szCs w:val="21"/>
        </w:rPr>
        <w:t>3</w:t>
      </w:r>
      <w:r w:rsidRPr="00D966F3">
        <w:rPr>
          <w:rFonts w:ascii="Arial" w:eastAsia="宋体" w:hAnsi="Arial" w:cs="Arial"/>
          <w:color w:val="333333"/>
          <w:kern w:val="0"/>
          <w:szCs w:val="21"/>
        </w:rPr>
        <w:t>日内，向所在地县级人民政府公安机关备案。</w:t>
      </w:r>
      <w:r w:rsidRPr="00D966F3">
        <w:rPr>
          <w:rFonts w:ascii="Arial" w:eastAsia="宋体" w:hAnsi="Arial" w:cs="Arial"/>
          <w:color w:val="333333"/>
          <w:kern w:val="0"/>
          <w:szCs w:val="21"/>
        </w:rPr>
        <w:t>”</w:t>
      </w:r>
    </w:p>
    <w:p w14:paraId="711CC61D" w14:textId="77777777" w:rsidR="00D966F3"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color w:val="333333"/>
          <w:kern w:val="0"/>
          <w:szCs w:val="21"/>
        </w:rPr>
        <w:t>第十三条修改为：</w:t>
      </w:r>
      <w:r w:rsidRPr="00D966F3">
        <w:rPr>
          <w:rFonts w:ascii="Arial" w:eastAsia="宋体" w:hAnsi="Arial" w:cs="Arial"/>
          <w:color w:val="333333"/>
          <w:kern w:val="0"/>
          <w:szCs w:val="21"/>
        </w:rPr>
        <w:t>“</w:t>
      </w:r>
      <w:r w:rsidRPr="00D966F3">
        <w:rPr>
          <w:rFonts w:ascii="Arial" w:eastAsia="宋体" w:hAnsi="Arial" w:cs="Arial"/>
          <w:color w:val="333333"/>
          <w:kern w:val="0"/>
          <w:szCs w:val="21"/>
        </w:rPr>
        <w:t>取得《民用爆炸物品生产许可证》的企业应当在基本建设完成后，向省、自治区、直辖市人民政府民用爆炸物品行业主管部门申请安全生产许可。省、自治区、直辖市人民政府民用爆炸物品行业主管部门应当依照《安全生产许可证条例》的规定对其进行查验，对符合条件的，核发《民用爆炸物品安全生产许可证》。民用爆炸物品生产企业取得《民用爆炸物品安全生产许可证》后，方可生产民用爆炸物品。</w:t>
      </w:r>
      <w:r w:rsidRPr="00D966F3">
        <w:rPr>
          <w:rFonts w:ascii="Arial" w:eastAsia="宋体" w:hAnsi="Arial" w:cs="Arial"/>
          <w:color w:val="333333"/>
          <w:kern w:val="0"/>
          <w:szCs w:val="21"/>
        </w:rPr>
        <w:t>”</w:t>
      </w:r>
      <w:r w:rsidRPr="00D966F3">
        <w:rPr>
          <w:rFonts w:ascii="Arial" w:eastAsia="宋体" w:hAnsi="Arial" w:cs="Arial"/>
          <w:color w:val="3366CC"/>
          <w:kern w:val="0"/>
          <w:sz w:val="18"/>
          <w:szCs w:val="18"/>
          <w:vertAlign w:val="superscript"/>
        </w:rPr>
        <w:t> [3]</w:t>
      </w:r>
      <w:bookmarkStart w:id="4" w:name="ref_[3]_338225"/>
      <w:r w:rsidRPr="00D966F3">
        <w:rPr>
          <w:rFonts w:ascii="Arial" w:eastAsia="宋体" w:hAnsi="Arial" w:cs="Arial"/>
          <w:color w:val="136EC2"/>
          <w:kern w:val="0"/>
          <w:sz w:val="2"/>
          <w:szCs w:val="2"/>
        </w:rPr>
        <w:t> </w:t>
      </w:r>
      <w:bookmarkEnd w:id="4"/>
    </w:p>
    <w:p w14:paraId="77E94310" w14:textId="77777777" w:rsidR="00D966F3" w:rsidRPr="00D966F3" w:rsidRDefault="00D966F3" w:rsidP="00D966F3">
      <w:pPr>
        <w:widowControl/>
        <w:shd w:val="clear" w:color="auto" w:fill="FFFFFF"/>
        <w:spacing w:line="360" w:lineRule="atLeast"/>
        <w:jc w:val="left"/>
        <w:outlineLvl w:val="1"/>
        <w:rPr>
          <w:rFonts w:ascii="微软雅黑" w:eastAsia="微软雅黑" w:hAnsi="微软雅黑" w:cs="宋体"/>
          <w:color w:val="000000"/>
          <w:kern w:val="0"/>
          <w:sz w:val="33"/>
          <w:szCs w:val="33"/>
        </w:rPr>
      </w:pPr>
      <w:bookmarkStart w:id="5" w:name="3"/>
      <w:bookmarkStart w:id="6" w:name="sub338225_3"/>
      <w:bookmarkStart w:id="7" w:name="条例解答"/>
      <w:bookmarkEnd w:id="5"/>
      <w:bookmarkEnd w:id="6"/>
      <w:bookmarkEnd w:id="7"/>
      <w:r w:rsidRPr="00D966F3">
        <w:rPr>
          <w:rFonts w:ascii="微软雅黑" w:eastAsia="微软雅黑" w:hAnsi="微软雅黑" w:cs="宋体" w:hint="eastAsia"/>
          <w:color w:val="000000"/>
          <w:kern w:val="0"/>
          <w:sz w:val="33"/>
          <w:szCs w:val="33"/>
        </w:rPr>
        <w:t>条例解答</w:t>
      </w:r>
    </w:p>
    <w:p w14:paraId="4ABEB8D2" w14:textId="77777777" w:rsidR="00D966F3" w:rsidRPr="00D966F3" w:rsidRDefault="00896635" w:rsidP="00D966F3">
      <w:pPr>
        <w:widowControl/>
        <w:shd w:val="clear" w:color="auto" w:fill="FFFFFF"/>
        <w:spacing w:line="360" w:lineRule="atLeast"/>
        <w:jc w:val="left"/>
        <w:rPr>
          <w:rFonts w:ascii="微软雅黑" w:eastAsia="微软雅黑" w:hAnsi="微软雅黑" w:cs="宋体"/>
          <w:color w:val="333333"/>
          <w:kern w:val="0"/>
          <w:sz w:val="33"/>
          <w:szCs w:val="33"/>
        </w:rPr>
      </w:pPr>
      <w:hyperlink r:id="rId8" w:history="1">
        <w:r w:rsidR="00D966F3" w:rsidRPr="00D966F3">
          <w:rPr>
            <w:rFonts w:ascii="宋体" w:eastAsia="宋体" w:hAnsi="宋体" w:cs="宋体" w:hint="eastAsia"/>
            <w:color w:val="888888"/>
            <w:kern w:val="0"/>
            <w:sz w:val="18"/>
            <w:u w:val="single"/>
          </w:rPr>
          <w:t>编辑</w:t>
        </w:r>
      </w:hyperlink>
    </w:p>
    <w:p w14:paraId="11C51B72" w14:textId="77777777" w:rsidR="00C33637" w:rsidRPr="00D966F3" w:rsidRDefault="00D966F3" w:rsidP="00D966F3">
      <w:pPr>
        <w:widowControl/>
        <w:shd w:val="clear" w:color="auto" w:fill="FFFFFF"/>
        <w:spacing w:line="360" w:lineRule="atLeast"/>
        <w:ind w:firstLine="480"/>
        <w:jc w:val="left"/>
        <w:rPr>
          <w:rFonts w:ascii="Arial" w:eastAsia="宋体" w:hAnsi="Arial" w:cs="Arial"/>
          <w:color w:val="333333"/>
          <w:kern w:val="0"/>
          <w:szCs w:val="21"/>
        </w:rPr>
      </w:pPr>
      <w:r w:rsidRPr="00D966F3">
        <w:rPr>
          <w:rFonts w:ascii="Arial" w:eastAsia="宋体" w:hAnsi="Arial" w:cs="Arial"/>
          <w:color w:val="333333"/>
          <w:kern w:val="0"/>
          <w:szCs w:val="21"/>
        </w:rPr>
        <w:t>国务院通过了《民用爆炸物品安全管理条例》（以下简称《条例》），并将于</w:t>
      </w:r>
      <w:r w:rsidRPr="00D966F3">
        <w:rPr>
          <w:rFonts w:ascii="Arial" w:eastAsia="宋体" w:hAnsi="Arial" w:cs="Arial"/>
          <w:color w:val="333333"/>
          <w:kern w:val="0"/>
          <w:szCs w:val="21"/>
        </w:rPr>
        <w:t>2006</w:t>
      </w:r>
      <w:r w:rsidRPr="00D966F3">
        <w:rPr>
          <w:rFonts w:ascii="Arial" w:eastAsia="宋体" w:hAnsi="Arial" w:cs="Arial"/>
          <w:color w:val="333333"/>
          <w:kern w:val="0"/>
          <w:szCs w:val="21"/>
        </w:rPr>
        <w:t>年</w:t>
      </w:r>
      <w:r w:rsidRPr="00D966F3">
        <w:rPr>
          <w:rFonts w:ascii="Arial" w:eastAsia="宋体" w:hAnsi="Arial" w:cs="Arial"/>
          <w:color w:val="333333"/>
          <w:kern w:val="0"/>
          <w:szCs w:val="21"/>
        </w:rPr>
        <w:t>9</w:t>
      </w:r>
      <w:r w:rsidRPr="00D966F3">
        <w:rPr>
          <w:rFonts w:ascii="Arial" w:eastAsia="宋体" w:hAnsi="Arial" w:cs="Arial"/>
          <w:color w:val="333333"/>
          <w:kern w:val="0"/>
          <w:szCs w:val="21"/>
        </w:rPr>
        <w:t>月</w:t>
      </w:r>
      <w:r w:rsidRPr="00D966F3">
        <w:rPr>
          <w:rFonts w:ascii="Arial" w:eastAsia="宋体" w:hAnsi="Arial" w:cs="Arial"/>
          <w:color w:val="333333"/>
          <w:kern w:val="0"/>
          <w:szCs w:val="21"/>
        </w:rPr>
        <w:t>1</w:t>
      </w:r>
      <w:r w:rsidRPr="00D966F3">
        <w:rPr>
          <w:rFonts w:ascii="Arial" w:eastAsia="宋体" w:hAnsi="Arial" w:cs="Arial"/>
          <w:color w:val="333333"/>
          <w:kern w:val="0"/>
          <w:szCs w:val="21"/>
        </w:rPr>
        <w:t>日起正式施行。《条例》对</w:t>
      </w:r>
      <w:r w:rsidRPr="00D966F3">
        <w:rPr>
          <w:rFonts w:ascii="Arial" w:eastAsia="宋体" w:hAnsi="Arial" w:cs="Arial"/>
          <w:color w:val="333333"/>
          <w:kern w:val="0"/>
          <w:szCs w:val="21"/>
        </w:rPr>
        <w:t>1984</w:t>
      </w:r>
      <w:r w:rsidRPr="00D966F3">
        <w:rPr>
          <w:rFonts w:ascii="Arial" w:eastAsia="宋体" w:hAnsi="Arial" w:cs="Arial"/>
          <w:color w:val="333333"/>
          <w:kern w:val="0"/>
          <w:szCs w:val="21"/>
        </w:rPr>
        <w:t>年发布实行的《中华人民共和国民用爆炸物品管理条例》（以下简称现行条例）作了全面修订，为准确理解《条例》的精神，记者采访了国务院法制办公室有关负责人。</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问：为什么要对现行条例进行修订？</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答：民用爆炸物品安全管理事关重大，党中央、国务院对此高度重视。</w:t>
      </w:r>
      <w:r w:rsidRPr="00D966F3">
        <w:rPr>
          <w:rFonts w:ascii="Arial" w:eastAsia="宋体" w:hAnsi="Arial" w:cs="Arial"/>
          <w:color w:val="333333"/>
          <w:kern w:val="0"/>
          <w:szCs w:val="21"/>
        </w:rPr>
        <w:t>1984</w:t>
      </w:r>
      <w:r w:rsidRPr="00D966F3">
        <w:rPr>
          <w:rFonts w:ascii="Arial" w:eastAsia="宋体" w:hAnsi="Arial" w:cs="Arial"/>
          <w:color w:val="333333"/>
          <w:kern w:val="0"/>
          <w:szCs w:val="21"/>
        </w:rPr>
        <w:t>年</w:t>
      </w:r>
      <w:r w:rsidRPr="00D966F3">
        <w:rPr>
          <w:rFonts w:ascii="Arial" w:eastAsia="宋体" w:hAnsi="Arial" w:cs="Arial"/>
          <w:color w:val="333333"/>
          <w:kern w:val="0"/>
          <w:szCs w:val="21"/>
        </w:rPr>
        <w:t>1</w:t>
      </w:r>
      <w:r w:rsidRPr="00D966F3">
        <w:rPr>
          <w:rFonts w:ascii="Arial" w:eastAsia="宋体" w:hAnsi="Arial" w:cs="Arial"/>
          <w:color w:val="333333"/>
          <w:kern w:val="0"/>
          <w:szCs w:val="21"/>
        </w:rPr>
        <w:t>月，现行条例施行，对于依法管理民用爆炸物品、保障公共安全和人民的生命财产安全，发挥了重要作用。但是，从近几年的情况看，民用爆炸物品安全管理仍存在很大隐患，安全生产形势依然严峻，现行条例的一些规定已经很不适应民用爆炸物品安全管理工作的实际需要，主要表现在三个方面：一是涉及民用爆炸物品的安全生产事故多有发生，需要根据民用爆炸物品安全管理的新情况、新特点，通过修改现行条例完善相应的安全管理制度；二是民用爆炸物品安全管理涉及到生产、销售、购买、运输和爆破作业诸多环节，需要通过修改现行条例进一步明确有关部门和企业的安全管理责任；三是现行条例对违法行为惩处的规定过于原则，需要通过修改强化法律责任追究制度。</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问：《条例》从哪几个方面对民用爆炸物品安全管理制度作了完善？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答：一是规范了民用爆炸物品生产、销售和购买、运输、爆破作业的许可制度。在现行条例的基础上，增加规定了民用爆炸物品生产、销售和购买、运输、爆破作业许可的条件、期限和程序，并明确规定，对不符合条件的，不予核发许可证，不得从事民用爆炸物品生产、销售、购买、运输、爆破作业活动。</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是明确规定对民用爆炸物品的流向实行监控制度。规定：国家建立民用爆炸物品信息管理系统，对民用爆炸物品实行标识管理，监控民用爆炸物品流向。《条例》从生产、销售和购买、运输以及爆破作业等环节，对民用爆炸物品的流向监控作了具体规定。要求民用爆炸物品生产企业必须对其生产的雷管编码打号；要求销售、购买民用爆炸物品应当通过银行账户进行交易，不得使用现金或者实物进行交易；销售企业、购买单位和进出口单位应当分别将买卖民用爆炸物品的品种、数量以及购买、销售单位的情况向有关部门备案；要求爆破作业单位如实记载领取、发放民用爆炸物品的品种、数量、编号以及领取、发放人员姓名，领取、发放的原始记录留存</w:t>
      </w:r>
      <w:r w:rsidRPr="00D966F3">
        <w:rPr>
          <w:rFonts w:ascii="Arial" w:eastAsia="宋体" w:hAnsi="Arial" w:cs="Arial"/>
          <w:color w:val="333333"/>
          <w:kern w:val="0"/>
          <w:szCs w:val="21"/>
        </w:rPr>
        <w:t>2</w:t>
      </w:r>
      <w:r w:rsidRPr="00D966F3">
        <w:rPr>
          <w:rFonts w:ascii="Arial" w:eastAsia="宋体" w:hAnsi="Arial" w:cs="Arial"/>
          <w:color w:val="333333"/>
          <w:kern w:val="0"/>
          <w:szCs w:val="21"/>
        </w:rPr>
        <w:t>年备查。</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问：《条例》对民用爆炸物品的安全管理责任是如何规定的？</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答：一是明确了政府有关主管部门的安全管理责任。规定：国防科技工业主管部门负责民用爆炸物品生产、销售的安全监督管理。公安机关负责民用爆炸物品公共安全管理和民用爆炸物品购买、运输、爆破作业的安全监督管理，监控民用爆炸物品流向。国防科技工业主管部门、公安机关、工商行政管理部门按照职责分工，负责组织查处非法生产、销售、购买、储存、运输、邮寄、使用民用爆炸物品的违法行为。</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二是明确了民用爆炸物品从业单位的安全管理责任。规定：民用爆炸物品从业单位的主要负责人是本单位民用爆炸物品安全管理责任人，对本单位的民用爆炸物品安全管理工作全面负责；民用爆炸物品从业单位应当依法设置治安保卫机构或者配备治安保卫人员，设置技术防范设施，建立安全管理制度、岗位安全责任制度，制定安全防范措施和事故应急预案，设置安全管理机构或者配备专职安全管理人员。同时，还具体明确了民用爆炸物品从业单位在生产、销售、购买、运输、爆破作业各个环节中的安全管理责任。</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问：违反条例规定的单位和个人要承担怎样的法律责任？</w:t>
      </w:r>
      <w:r w:rsidRPr="00D966F3">
        <w:rPr>
          <w:rFonts w:ascii="Arial" w:eastAsia="宋体" w:hAnsi="Arial" w:cs="Arial"/>
          <w:color w:val="333333"/>
          <w:kern w:val="0"/>
          <w:szCs w:val="21"/>
        </w:rPr>
        <w:br/>
      </w:r>
      <w:r w:rsidRPr="00D966F3">
        <w:rPr>
          <w:rFonts w:ascii="Arial" w:eastAsia="宋体" w:hAnsi="Arial" w:cs="Arial"/>
          <w:color w:val="333333"/>
          <w:kern w:val="0"/>
          <w:szCs w:val="21"/>
        </w:rPr>
        <w:t xml:space="preserve">　　答：考虑到民用爆炸物品破坏性大、危害后果严重，《条例》设</w:t>
      </w:r>
      <w:r w:rsidRPr="00D966F3">
        <w:rPr>
          <w:rFonts w:ascii="Arial" w:eastAsia="宋体" w:hAnsi="Arial" w:cs="Arial"/>
          <w:color w:val="333333"/>
          <w:kern w:val="0"/>
          <w:szCs w:val="21"/>
        </w:rPr>
        <w:t>“</w:t>
      </w:r>
      <w:r w:rsidRPr="00D966F3">
        <w:rPr>
          <w:rFonts w:ascii="Arial" w:eastAsia="宋体" w:hAnsi="Arial" w:cs="Arial"/>
          <w:color w:val="333333"/>
          <w:kern w:val="0"/>
          <w:szCs w:val="21"/>
        </w:rPr>
        <w:t>法律责任</w:t>
      </w:r>
      <w:r w:rsidRPr="00D966F3">
        <w:rPr>
          <w:rFonts w:ascii="Arial" w:eastAsia="宋体" w:hAnsi="Arial" w:cs="Arial"/>
          <w:color w:val="333333"/>
          <w:kern w:val="0"/>
          <w:szCs w:val="21"/>
        </w:rPr>
        <w:t>”</w:t>
      </w:r>
      <w:r w:rsidRPr="00D966F3">
        <w:rPr>
          <w:rFonts w:ascii="Arial" w:eastAsia="宋体" w:hAnsi="Arial" w:cs="Arial"/>
          <w:color w:val="333333"/>
          <w:kern w:val="0"/>
          <w:szCs w:val="21"/>
        </w:rPr>
        <w:t>一章，对违反民用爆炸物品安全管理的行为分别规定了刑事责任和治安管理处罚以及其他行政处罚的法律责任，加大了对违法行为的处罚力度。</w:t>
      </w:r>
      <w:r w:rsidRPr="00D966F3">
        <w:rPr>
          <w:rFonts w:ascii="Arial" w:eastAsia="宋体" w:hAnsi="Arial" w:cs="Arial"/>
          <w:color w:val="3366CC"/>
          <w:kern w:val="0"/>
          <w:sz w:val="18"/>
          <w:szCs w:val="18"/>
          <w:vertAlign w:val="superscript"/>
        </w:rPr>
        <w:t> [4]</w:t>
      </w:r>
      <w:bookmarkStart w:id="8" w:name="ref_[4]_338225"/>
      <w:r w:rsidRPr="00D966F3">
        <w:rPr>
          <w:rFonts w:ascii="Arial" w:eastAsia="宋体" w:hAnsi="Arial" w:cs="Arial"/>
          <w:color w:val="136EC2"/>
          <w:kern w:val="0"/>
          <w:sz w:val="2"/>
          <w:szCs w:val="2"/>
        </w:rPr>
        <w:t> </w:t>
      </w:r>
      <w:bookmarkEnd w:id="8"/>
    </w:p>
    <w:sectPr w:rsidR="00C33637" w:rsidRPr="00D966F3" w:rsidSect="00C336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A746A7"/>
    <w:multiLevelType w:val="multilevel"/>
    <w:tmpl w:val="8A08C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F3"/>
    <w:rsid w:val="00411CEC"/>
    <w:rsid w:val="00765063"/>
    <w:rsid w:val="00896635"/>
    <w:rsid w:val="00C33637"/>
    <w:rsid w:val="00C7031C"/>
    <w:rsid w:val="00D966F3"/>
    <w:rsid w:val="00F12D19"/>
    <w:rsid w:val="00FF6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EB36"/>
  <w15:docId w15:val="{320F4B03-C066-4E12-A781-64E0D6A6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pPr>
        <w:spacing w:line="5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C48"/>
    <w:pPr>
      <w:widowControl w:val="0"/>
      <w:jc w:val="both"/>
    </w:pPr>
    <w:rPr>
      <w:rFonts w:asciiTheme="minorHAnsi" w:eastAsiaTheme="minorEastAsia" w:hAnsiTheme="minorHAnsi" w:cstheme="minorBidi"/>
      <w:kern w:val="2"/>
      <w:sz w:val="21"/>
      <w:szCs w:val="24"/>
    </w:rPr>
  </w:style>
  <w:style w:type="paragraph" w:styleId="1">
    <w:name w:val="heading 1"/>
    <w:basedOn w:val="a"/>
    <w:link w:val="10"/>
    <w:uiPriority w:val="9"/>
    <w:qFormat/>
    <w:rsid w:val="00D966F3"/>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paragraph" w:styleId="2">
    <w:name w:val="heading 2"/>
    <w:basedOn w:val="a"/>
    <w:link w:val="20"/>
    <w:uiPriority w:val="9"/>
    <w:qFormat/>
    <w:rsid w:val="00D966F3"/>
    <w:pPr>
      <w:widowControl/>
      <w:spacing w:before="100" w:beforeAutospacing="1" w:after="100" w:afterAutospacing="1" w:line="240" w:lineRule="auto"/>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FF6C48"/>
    <w:rPr>
      <w:sz w:val="24"/>
    </w:rPr>
  </w:style>
  <w:style w:type="character" w:customStyle="1" w:styleId="10">
    <w:name w:val="标题 1 字符"/>
    <w:basedOn w:val="a0"/>
    <w:link w:val="1"/>
    <w:uiPriority w:val="9"/>
    <w:rsid w:val="00D966F3"/>
    <w:rPr>
      <w:rFonts w:ascii="宋体" w:hAnsi="宋体" w:cs="宋体"/>
      <w:b/>
      <w:bCs/>
      <w:kern w:val="36"/>
      <w:sz w:val="48"/>
      <w:szCs w:val="48"/>
    </w:rPr>
  </w:style>
  <w:style w:type="character" w:customStyle="1" w:styleId="20">
    <w:name w:val="标题 2 字符"/>
    <w:basedOn w:val="a0"/>
    <w:link w:val="2"/>
    <w:uiPriority w:val="9"/>
    <w:rsid w:val="00D966F3"/>
    <w:rPr>
      <w:rFonts w:ascii="宋体" w:hAnsi="宋体" w:cs="宋体"/>
      <w:b/>
      <w:bCs/>
      <w:sz w:val="36"/>
      <w:szCs w:val="36"/>
    </w:rPr>
  </w:style>
  <w:style w:type="character" w:styleId="a4">
    <w:name w:val="Hyperlink"/>
    <w:basedOn w:val="a0"/>
    <w:uiPriority w:val="99"/>
    <w:semiHidden/>
    <w:unhideWhenUsed/>
    <w:rsid w:val="00D966F3"/>
    <w:rPr>
      <w:color w:val="0000FF"/>
      <w:u w:val="single"/>
    </w:rPr>
  </w:style>
  <w:style w:type="character" w:customStyle="1" w:styleId="index">
    <w:name w:val="index"/>
    <w:basedOn w:val="a0"/>
    <w:rsid w:val="00D966F3"/>
  </w:style>
  <w:style w:type="character" w:customStyle="1" w:styleId="text">
    <w:name w:val="text"/>
    <w:basedOn w:val="a0"/>
    <w:rsid w:val="00D96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514408">
      <w:bodyDiv w:val="1"/>
      <w:marLeft w:val="0"/>
      <w:marRight w:val="0"/>
      <w:marTop w:val="0"/>
      <w:marBottom w:val="0"/>
      <w:divBdr>
        <w:top w:val="none" w:sz="0" w:space="0" w:color="auto"/>
        <w:left w:val="none" w:sz="0" w:space="0" w:color="auto"/>
        <w:bottom w:val="none" w:sz="0" w:space="0" w:color="auto"/>
        <w:right w:val="none" w:sz="0" w:space="0" w:color="auto"/>
      </w:divBdr>
      <w:divsChild>
        <w:div w:id="656304617">
          <w:marLeft w:val="0"/>
          <w:marRight w:val="0"/>
          <w:marTop w:val="0"/>
          <w:marBottom w:val="225"/>
          <w:divBdr>
            <w:top w:val="none" w:sz="0" w:space="0" w:color="auto"/>
            <w:left w:val="none" w:sz="0" w:space="0" w:color="auto"/>
            <w:bottom w:val="none" w:sz="0" w:space="0" w:color="auto"/>
            <w:right w:val="none" w:sz="0" w:space="0" w:color="auto"/>
          </w:divBdr>
          <w:divsChild>
            <w:div w:id="744767937">
              <w:marLeft w:val="0"/>
              <w:marRight w:val="0"/>
              <w:marTop w:val="0"/>
              <w:marBottom w:val="225"/>
              <w:divBdr>
                <w:top w:val="none" w:sz="0" w:space="0" w:color="auto"/>
                <w:left w:val="none" w:sz="0" w:space="0" w:color="auto"/>
                <w:bottom w:val="none" w:sz="0" w:space="0" w:color="auto"/>
                <w:right w:val="none" w:sz="0" w:space="0" w:color="auto"/>
              </w:divBdr>
            </w:div>
          </w:divsChild>
        </w:div>
        <w:div w:id="859471296">
          <w:marLeft w:val="0"/>
          <w:marRight w:val="0"/>
          <w:marTop w:val="300"/>
          <w:marBottom w:val="525"/>
          <w:divBdr>
            <w:top w:val="none" w:sz="0" w:space="0" w:color="auto"/>
            <w:left w:val="none" w:sz="0" w:space="0" w:color="auto"/>
            <w:bottom w:val="none" w:sz="0" w:space="0" w:color="auto"/>
            <w:right w:val="none" w:sz="0" w:space="0" w:color="auto"/>
          </w:divBdr>
        </w:div>
        <w:div w:id="2024354371">
          <w:marLeft w:val="0"/>
          <w:marRight w:val="0"/>
          <w:marTop w:val="525"/>
          <w:marBottom w:val="525"/>
          <w:divBdr>
            <w:top w:val="none" w:sz="0" w:space="0" w:color="auto"/>
            <w:left w:val="none" w:sz="0" w:space="0" w:color="auto"/>
            <w:bottom w:val="none" w:sz="0" w:space="0" w:color="auto"/>
            <w:right w:val="none" w:sz="0" w:space="0" w:color="auto"/>
          </w:divBdr>
          <w:divsChild>
            <w:div w:id="410542120">
              <w:marLeft w:val="0"/>
              <w:marRight w:val="0"/>
              <w:marTop w:val="0"/>
              <w:marBottom w:val="0"/>
              <w:divBdr>
                <w:top w:val="single" w:sz="6" w:space="0" w:color="DDDDDD"/>
                <w:left w:val="none" w:sz="0" w:space="0" w:color="auto"/>
                <w:bottom w:val="single" w:sz="6" w:space="0" w:color="DDDDDD"/>
                <w:right w:val="none" w:sz="0" w:space="0" w:color="auto"/>
              </w:divBdr>
              <w:divsChild>
                <w:div w:id="1802261010">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 w:id="1477575492">
          <w:marLeft w:val="-450"/>
          <w:marRight w:val="0"/>
          <w:marTop w:val="525"/>
          <w:marBottom w:val="225"/>
          <w:divBdr>
            <w:top w:val="none" w:sz="0" w:space="0" w:color="auto"/>
            <w:left w:val="single" w:sz="48" w:space="0" w:color="4F9CEE"/>
            <w:bottom w:val="none" w:sz="0" w:space="0" w:color="auto"/>
            <w:right w:val="none" w:sz="0" w:space="0" w:color="auto"/>
          </w:divBdr>
        </w:div>
        <w:div w:id="1448545069">
          <w:marLeft w:val="0"/>
          <w:marRight w:val="0"/>
          <w:marTop w:val="0"/>
          <w:marBottom w:val="225"/>
          <w:divBdr>
            <w:top w:val="none" w:sz="0" w:space="0" w:color="auto"/>
            <w:left w:val="none" w:sz="0" w:space="0" w:color="auto"/>
            <w:bottom w:val="none" w:sz="0" w:space="0" w:color="auto"/>
            <w:right w:val="none" w:sz="0" w:space="0" w:color="auto"/>
          </w:divBdr>
        </w:div>
        <w:div w:id="1324116923">
          <w:marLeft w:val="0"/>
          <w:marRight w:val="0"/>
          <w:marTop w:val="0"/>
          <w:marBottom w:val="225"/>
          <w:divBdr>
            <w:top w:val="none" w:sz="0" w:space="0" w:color="auto"/>
            <w:left w:val="none" w:sz="0" w:space="0" w:color="auto"/>
            <w:bottom w:val="none" w:sz="0" w:space="0" w:color="auto"/>
            <w:right w:val="none" w:sz="0" w:space="0" w:color="auto"/>
          </w:divBdr>
        </w:div>
        <w:div w:id="450325667">
          <w:marLeft w:val="0"/>
          <w:marRight w:val="0"/>
          <w:marTop w:val="0"/>
          <w:marBottom w:val="225"/>
          <w:divBdr>
            <w:top w:val="none" w:sz="0" w:space="0" w:color="auto"/>
            <w:left w:val="none" w:sz="0" w:space="0" w:color="auto"/>
            <w:bottom w:val="none" w:sz="0" w:space="0" w:color="auto"/>
            <w:right w:val="none" w:sz="0" w:space="0" w:color="auto"/>
          </w:divBdr>
        </w:div>
        <w:div w:id="1463036964">
          <w:marLeft w:val="0"/>
          <w:marRight w:val="0"/>
          <w:marTop w:val="0"/>
          <w:marBottom w:val="225"/>
          <w:divBdr>
            <w:top w:val="none" w:sz="0" w:space="0" w:color="auto"/>
            <w:left w:val="none" w:sz="0" w:space="0" w:color="auto"/>
            <w:bottom w:val="none" w:sz="0" w:space="0" w:color="auto"/>
            <w:right w:val="none" w:sz="0" w:space="0" w:color="auto"/>
          </w:divBdr>
        </w:div>
        <w:div w:id="1869902528">
          <w:marLeft w:val="0"/>
          <w:marRight w:val="0"/>
          <w:marTop w:val="0"/>
          <w:marBottom w:val="225"/>
          <w:divBdr>
            <w:top w:val="none" w:sz="0" w:space="0" w:color="auto"/>
            <w:left w:val="none" w:sz="0" w:space="0" w:color="auto"/>
            <w:bottom w:val="none" w:sz="0" w:space="0" w:color="auto"/>
            <w:right w:val="none" w:sz="0" w:space="0" w:color="auto"/>
          </w:divBdr>
        </w:div>
        <w:div w:id="1279291773">
          <w:marLeft w:val="0"/>
          <w:marRight w:val="0"/>
          <w:marTop w:val="0"/>
          <w:marBottom w:val="225"/>
          <w:divBdr>
            <w:top w:val="none" w:sz="0" w:space="0" w:color="auto"/>
            <w:left w:val="none" w:sz="0" w:space="0" w:color="auto"/>
            <w:bottom w:val="none" w:sz="0" w:space="0" w:color="auto"/>
            <w:right w:val="none" w:sz="0" w:space="0" w:color="auto"/>
          </w:divBdr>
        </w:div>
        <w:div w:id="1949043363">
          <w:marLeft w:val="0"/>
          <w:marRight w:val="0"/>
          <w:marTop w:val="0"/>
          <w:marBottom w:val="225"/>
          <w:divBdr>
            <w:top w:val="none" w:sz="0" w:space="0" w:color="auto"/>
            <w:left w:val="none" w:sz="0" w:space="0" w:color="auto"/>
            <w:bottom w:val="none" w:sz="0" w:space="0" w:color="auto"/>
            <w:right w:val="none" w:sz="0" w:space="0" w:color="auto"/>
          </w:divBdr>
        </w:div>
        <w:div w:id="296180502">
          <w:marLeft w:val="0"/>
          <w:marRight w:val="0"/>
          <w:marTop w:val="0"/>
          <w:marBottom w:val="225"/>
          <w:divBdr>
            <w:top w:val="none" w:sz="0" w:space="0" w:color="auto"/>
            <w:left w:val="none" w:sz="0" w:space="0" w:color="auto"/>
            <w:bottom w:val="none" w:sz="0" w:space="0" w:color="auto"/>
            <w:right w:val="none" w:sz="0" w:space="0" w:color="auto"/>
          </w:divBdr>
        </w:div>
        <w:div w:id="2014450055">
          <w:marLeft w:val="0"/>
          <w:marRight w:val="0"/>
          <w:marTop w:val="0"/>
          <w:marBottom w:val="225"/>
          <w:divBdr>
            <w:top w:val="none" w:sz="0" w:space="0" w:color="auto"/>
            <w:left w:val="none" w:sz="0" w:space="0" w:color="auto"/>
            <w:bottom w:val="none" w:sz="0" w:space="0" w:color="auto"/>
            <w:right w:val="none" w:sz="0" w:space="0" w:color="auto"/>
          </w:divBdr>
        </w:div>
        <w:div w:id="112748680">
          <w:marLeft w:val="0"/>
          <w:marRight w:val="0"/>
          <w:marTop w:val="0"/>
          <w:marBottom w:val="225"/>
          <w:divBdr>
            <w:top w:val="none" w:sz="0" w:space="0" w:color="auto"/>
            <w:left w:val="none" w:sz="0" w:space="0" w:color="auto"/>
            <w:bottom w:val="none" w:sz="0" w:space="0" w:color="auto"/>
            <w:right w:val="none" w:sz="0" w:space="0" w:color="auto"/>
          </w:divBdr>
        </w:div>
        <w:div w:id="1354842359">
          <w:marLeft w:val="0"/>
          <w:marRight w:val="0"/>
          <w:marTop w:val="0"/>
          <w:marBottom w:val="225"/>
          <w:divBdr>
            <w:top w:val="none" w:sz="0" w:space="0" w:color="auto"/>
            <w:left w:val="none" w:sz="0" w:space="0" w:color="auto"/>
            <w:bottom w:val="none" w:sz="0" w:space="0" w:color="auto"/>
            <w:right w:val="none" w:sz="0" w:space="0" w:color="auto"/>
          </w:divBdr>
        </w:div>
        <w:div w:id="1621643136">
          <w:marLeft w:val="0"/>
          <w:marRight w:val="0"/>
          <w:marTop w:val="0"/>
          <w:marBottom w:val="225"/>
          <w:divBdr>
            <w:top w:val="none" w:sz="0" w:space="0" w:color="auto"/>
            <w:left w:val="none" w:sz="0" w:space="0" w:color="auto"/>
            <w:bottom w:val="none" w:sz="0" w:space="0" w:color="auto"/>
            <w:right w:val="none" w:sz="0" w:space="0" w:color="auto"/>
          </w:divBdr>
        </w:div>
        <w:div w:id="2000569682">
          <w:marLeft w:val="0"/>
          <w:marRight w:val="0"/>
          <w:marTop w:val="0"/>
          <w:marBottom w:val="225"/>
          <w:divBdr>
            <w:top w:val="none" w:sz="0" w:space="0" w:color="auto"/>
            <w:left w:val="none" w:sz="0" w:space="0" w:color="auto"/>
            <w:bottom w:val="none" w:sz="0" w:space="0" w:color="auto"/>
            <w:right w:val="none" w:sz="0" w:space="0" w:color="auto"/>
          </w:divBdr>
        </w:div>
        <w:div w:id="1872259154">
          <w:marLeft w:val="0"/>
          <w:marRight w:val="0"/>
          <w:marTop w:val="0"/>
          <w:marBottom w:val="225"/>
          <w:divBdr>
            <w:top w:val="none" w:sz="0" w:space="0" w:color="auto"/>
            <w:left w:val="none" w:sz="0" w:space="0" w:color="auto"/>
            <w:bottom w:val="none" w:sz="0" w:space="0" w:color="auto"/>
            <w:right w:val="none" w:sz="0" w:space="0" w:color="auto"/>
          </w:divBdr>
        </w:div>
        <w:div w:id="869760082">
          <w:marLeft w:val="0"/>
          <w:marRight w:val="0"/>
          <w:marTop w:val="0"/>
          <w:marBottom w:val="225"/>
          <w:divBdr>
            <w:top w:val="none" w:sz="0" w:space="0" w:color="auto"/>
            <w:left w:val="none" w:sz="0" w:space="0" w:color="auto"/>
            <w:bottom w:val="none" w:sz="0" w:space="0" w:color="auto"/>
            <w:right w:val="none" w:sz="0" w:space="0" w:color="auto"/>
          </w:divBdr>
        </w:div>
        <w:div w:id="126776271">
          <w:marLeft w:val="0"/>
          <w:marRight w:val="0"/>
          <w:marTop w:val="0"/>
          <w:marBottom w:val="225"/>
          <w:divBdr>
            <w:top w:val="none" w:sz="0" w:space="0" w:color="auto"/>
            <w:left w:val="none" w:sz="0" w:space="0" w:color="auto"/>
            <w:bottom w:val="none" w:sz="0" w:space="0" w:color="auto"/>
            <w:right w:val="none" w:sz="0" w:space="0" w:color="auto"/>
          </w:divBdr>
        </w:div>
        <w:div w:id="1682468818">
          <w:marLeft w:val="0"/>
          <w:marRight w:val="0"/>
          <w:marTop w:val="0"/>
          <w:marBottom w:val="225"/>
          <w:divBdr>
            <w:top w:val="none" w:sz="0" w:space="0" w:color="auto"/>
            <w:left w:val="none" w:sz="0" w:space="0" w:color="auto"/>
            <w:bottom w:val="none" w:sz="0" w:space="0" w:color="auto"/>
            <w:right w:val="none" w:sz="0" w:space="0" w:color="auto"/>
          </w:divBdr>
        </w:div>
        <w:div w:id="1901747557">
          <w:marLeft w:val="0"/>
          <w:marRight w:val="0"/>
          <w:marTop w:val="0"/>
          <w:marBottom w:val="225"/>
          <w:divBdr>
            <w:top w:val="none" w:sz="0" w:space="0" w:color="auto"/>
            <w:left w:val="none" w:sz="0" w:space="0" w:color="auto"/>
            <w:bottom w:val="none" w:sz="0" w:space="0" w:color="auto"/>
            <w:right w:val="none" w:sz="0" w:space="0" w:color="auto"/>
          </w:divBdr>
        </w:div>
        <w:div w:id="504982868">
          <w:marLeft w:val="-450"/>
          <w:marRight w:val="0"/>
          <w:marTop w:val="525"/>
          <w:marBottom w:val="225"/>
          <w:divBdr>
            <w:top w:val="none" w:sz="0" w:space="0" w:color="auto"/>
            <w:left w:val="single" w:sz="48" w:space="0" w:color="4F9CEE"/>
            <w:bottom w:val="none" w:sz="0" w:space="0" w:color="auto"/>
            <w:right w:val="none" w:sz="0" w:space="0" w:color="auto"/>
          </w:divBdr>
        </w:div>
        <w:div w:id="1478454416">
          <w:marLeft w:val="0"/>
          <w:marRight w:val="0"/>
          <w:marTop w:val="0"/>
          <w:marBottom w:val="225"/>
          <w:divBdr>
            <w:top w:val="none" w:sz="0" w:space="0" w:color="auto"/>
            <w:left w:val="none" w:sz="0" w:space="0" w:color="auto"/>
            <w:bottom w:val="none" w:sz="0" w:space="0" w:color="auto"/>
            <w:right w:val="none" w:sz="0" w:space="0" w:color="auto"/>
          </w:divBdr>
        </w:div>
        <w:div w:id="1999773121">
          <w:marLeft w:val="0"/>
          <w:marRight w:val="0"/>
          <w:marTop w:val="0"/>
          <w:marBottom w:val="225"/>
          <w:divBdr>
            <w:top w:val="none" w:sz="0" w:space="0" w:color="auto"/>
            <w:left w:val="none" w:sz="0" w:space="0" w:color="auto"/>
            <w:bottom w:val="none" w:sz="0" w:space="0" w:color="auto"/>
            <w:right w:val="none" w:sz="0" w:space="0" w:color="auto"/>
          </w:divBdr>
        </w:div>
        <w:div w:id="39206387">
          <w:marLeft w:val="0"/>
          <w:marRight w:val="0"/>
          <w:marTop w:val="0"/>
          <w:marBottom w:val="225"/>
          <w:divBdr>
            <w:top w:val="none" w:sz="0" w:space="0" w:color="auto"/>
            <w:left w:val="none" w:sz="0" w:space="0" w:color="auto"/>
            <w:bottom w:val="none" w:sz="0" w:space="0" w:color="auto"/>
            <w:right w:val="none" w:sz="0" w:space="0" w:color="auto"/>
          </w:divBdr>
        </w:div>
        <w:div w:id="1022903415">
          <w:marLeft w:val="-450"/>
          <w:marRight w:val="0"/>
          <w:marTop w:val="525"/>
          <w:marBottom w:val="225"/>
          <w:divBdr>
            <w:top w:val="none" w:sz="0" w:space="0" w:color="auto"/>
            <w:left w:val="single" w:sz="48" w:space="0" w:color="4F9CEE"/>
            <w:bottom w:val="none" w:sz="0" w:space="0" w:color="auto"/>
            <w:right w:val="none" w:sz="0" w:space="0" w:color="auto"/>
          </w:divBdr>
        </w:div>
        <w:div w:id="68159454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ike.baidu.com/item/%E4%B8%AD%E5%8D%8E%E4%BA%BA%E6%B0%91%E5%85%B1%E5%92%8C%E5%9B%BD%E6%B0%91%E7%94%A8%E7%88%86%E7%82%B8%E7%89%A9%E5%93%81%E7%AE%A1%E7%90%86%E6%9D%A1%E4%BE%8B" TargetMode="External"/><Relationship Id="rId5" Type="http://schemas.openxmlformats.org/officeDocument/2006/relationships/hyperlink" Target="https://baike.baidu.com/item/%E6%B0%91%E7%94%A8/609282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1752</Words>
  <Characters>9989</Characters>
  <Application>Microsoft Office Word</Application>
  <DocSecurity>0</DocSecurity>
  <Lines>83</Lines>
  <Paragraphs>23</Paragraphs>
  <ScaleCrop>false</ScaleCrop>
  <Company>Microsoft</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张建立</dc:creator>
  <cp:lastModifiedBy>吴 险峰</cp:lastModifiedBy>
  <cp:revision>2</cp:revision>
  <dcterms:created xsi:type="dcterms:W3CDTF">2020-10-20T10:20:00Z</dcterms:created>
  <dcterms:modified xsi:type="dcterms:W3CDTF">2020-10-20T10:20:00Z</dcterms:modified>
</cp:coreProperties>
</file>